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ind w:left="840" w:leftChars="0" w:firstLine="210" w:firstLineChars="100"/>
        <w:jc w:val="left"/>
        <w:rPr>
          <w:rFonts w:hint="eastAsia" w:ascii="Century" w:hAnsi="Century" w:eastAsia="ＭＳ 明朝"/>
          <w:color w:val="000000"/>
          <w:kern w:val="0"/>
        </w:rPr>
      </w:pPr>
      <w:r>
        <w:rPr>
          <w:rFonts w:hint="eastAsia" w:ascii="Century" w:hAnsi="Century" w:eastAsia="ＭＳ 明朝"/>
          <w:color w:val="000000"/>
          <w:kern w:val="0"/>
        </w:rPr>
        <w:t>○相生市狭あい道路整備に関する要綱</w:t>
      </w:r>
    </w:p>
    <w:p>
      <w:pPr>
        <w:pStyle w:val="0"/>
        <w:autoSpaceDE w:val="0"/>
        <w:autoSpaceDN w:val="0"/>
        <w:adjustRightInd w:val="0"/>
        <w:spacing w:line="420" w:lineRule="atLeast"/>
        <w:ind w:left="840" w:leftChars="0" w:firstLine="210" w:firstLineChars="100"/>
        <w:jc w:val="left"/>
        <w:rPr>
          <w:rFonts w:hint="eastAsia" w:ascii="Century" w:hAnsi="Century" w:eastAsia="ＭＳ 明朝"/>
          <w:color w:val="000000"/>
          <w:kern w:val="0"/>
        </w:rPr>
      </w:pP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目的</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第１条　この要綱は、建築行為に係る後退道路用地の確保及び整備に関し、必要な事項を定めることにより、交通、災害対策等都市機能の向上を図り、良好な住環境の確保と安全なまちづくりに寄与することを目的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定義</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第２条　この要綱において、次の各号に掲げる用語の意義は、当該各号に定めるところによる。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(1)</w:t>
      </w:r>
      <w:r>
        <w:rPr>
          <w:rFonts w:hint="eastAsia" w:ascii="Century" w:hAnsi="Century" w:eastAsia="ＭＳ 明朝"/>
          <w:color w:val="000000"/>
          <w:kern w:val="0"/>
        </w:rPr>
        <w:t>　狭あい道路　道路法</w:t>
      </w:r>
      <w:r>
        <w:rPr>
          <w:rFonts w:hint="eastAsia" w:ascii="Century" w:hAnsi="Century" w:eastAsia="ＭＳ 明朝"/>
          <w:color w:val="000000"/>
          <w:kern w:val="0"/>
        </w:rPr>
        <w:t>(</w:t>
      </w:r>
      <w:r>
        <w:rPr>
          <w:rFonts w:hint="eastAsia" w:ascii="Century" w:hAnsi="Century" w:eastAsia="ＭＳ 明朝"/>
          <w:color w:val="000000"/>
          <w:kern w:val="0"/>
        </w:rPr>
        <w:t>昭和</w:t>
      </w:r>
      <w:r>
        <w:rPr>
          <w:rFonts w:hint="eastAsia" w:ascii="Century" w:hAnsi="Century" w:eastAsia="ＭＳ 明朝"/>
          <w:color w:val="000000"/>
          <w:kern w:val="0"/>
        </w:rPr>
        <w:t>27</w:t>
      </w:r>
      <w:r>
        <w:rPr>
          <w:rFonts w:hint="eastAsia" w:ascii="Century" w:hAnsi="Century" w:eastAsia="ＭＳ 明朝"/>
          <w:color w:val="000000"/>
          <w:kern w:val="0"/>
        </w:rPr>
        <w:t>年法律第</w:t>
      </w:r>
      <w:r>
        <w:rPr>
          <w:rFonts w:hint="eastAsia" w:ascii="Century" w:hAnsi="Century" w:eastAsia="ＭＳ 明朝"/>
          <w:color w:val="000000"/>
          <w:kern w:val="0"/>
        </w:rPr>
        <w:t>180</w:t>
      </w:r>
      <w:r>
        <w:rPr>
          <w:rFonts w:hint="eastAsia" w:ascii="Century" w:hAnsi="Century" w:eastAsia="ＭＳ 明朝"/>
          <w:color w:val="000000"/>
          <w:kern w:val="0"/>
        </w:rPr>
        <w:t>号</w:t>
      </w:r>
      <w:r>
        <w:rPr>
          <w:rFonts w:hint="eastAsia" w:ascii="Century" w:hAnsi="Century" w:eastAsia="ＭＳ 明朝"/>
          <w:color w:val="000000"/>
          <w:kern w:val="0"/>
        </w:rPr>
        <w:t>)</w:t>
      </w:r>
      <w:r>
        <w:rPr>
          <w:rFonts w:hint="eastAsia" w:ascii="Century" w:hAnsi="Century" w:eastAsia="ＭＳ 明朝"/>
          <w:color w:val="000000"/>
          <w:kern w:val="0"/>
        </w:rPr>
        <w:t>第</w:t>
      </w:r>
      <w:r>
        <w:rPr>
          <w:rFonts w:hint="eastAsia" w:ascii="Century" w:hAnsi="Century" w:eastAsia="ＭＳ 明朝"/>
          <w:color w:val="000000"/>
          <w:kern w:val="0"/>
        </w:rPr>
        <w:t>3</w:t>
      </w:r>
      <w:r>
        <w:rPr>
          <w:rFonts w:hint="eastAsia" w:ascii="Century" w:hAnsi="Century" w:eastAsia="ＭＳ 明朝"/>
          <w:color w:val="000000"/>
          <w:kern w:val="0"/>
        </w:rPr>
        <w:t>条第</w:t>
      </w:r>
      <w:r>
        <w:rPr>
          <w:rFonts w:hint="eastAsia" w:ascii="Century" w:hAnsi="Century" w:eastAsia="ＭＳ 明朝"/>
          <w:color w:val="000000"/>
          <w:kern w:val="0"/>
        </w:rPr>
        <w:t>4</w:t>
      </w:r>
      <w:r>
        <w:rPr>
          <w:rFonts w:hint="eastAsia" w:ascii="Century" w:hAnsi="Century" w:eastAsia="ＭＳ 明朝"/>
          <w:color w:val="000000"/>
          <w:kern w:val="0"/>
        </w:rPr>
        <w:t>号に規定する市道のうち建築基準法</w:t>
      </w:r>
      <w:r>
        <w:rPr>
          <w:rFonts w:hint="eastAsia" w:ascii="Century" w:hAnsi="Century" w:eastAsia="ＭＳ 明朝"/>
          <w:color w:val="000000"/>
          <w:kern w:val="0"/>
        </w:rPr>
        <w:t>(</w:t>
      </w:r>
      <w:r>
        <w:rPr>
          <w:rFonts w:hint="eastAsia" w:ascii="Century" w:hAnsi="Century" w:eastAsia="ＭＳ 明朝"/>
          <w:color w:val="000000"/>
          <w:kern w:val="0"/>
        </w:rPr>
        <w:t>昭和</w:t>
      </w:r>
      <w:r>
        <w:rPr>
          <w:rFonts w:hint="eastAsia" w:ascii="Century" w:hAnsi="Century" w:eastAsia="ＭＳ 明朝"/>
          <w:color w:val="000000"/>
          <w:kern w:val="0"/>
        </w:rPr>
        <w:t>25</w:t>
      </w:r>
      <w:r>
        <w:rPr>
          <w:rFonts w:hint="eastAsia" w:ascii="Century" w:hAnsi="Century" w:eastAsia="ＭＳ 明朝"/>
          <w:color w:val="000000"/>
          <w:kern w:val="0"/>
        </w:rPr>
        <w:t>年法律第</w:t>
      </w:r>
      <w:r>
        <w:rPr>
          <w:rFonts w:hint="eastAsia" w:ascii="Century" w:hAnsi="Century" w:eastAsia="ＭＳ 明朝"/>
          <w:color w:val="000000"/>
          <w:kern w:val="0"/>
        </w:rPr>
        <w:t>201</w:t>
      </w:r>
      <w:r>
        <w:rPr>
          <w:rFonts w:hint="eastAsia" w:ascii="Century" w:hAnsi="Century" w:eastAsia="ＭＳ 明朝"/>
          <w:color w:val="000000"/>
          <w:kern w:val="0"/>
        </w:rPr>
        <w:t>号。以下「法」という。</w:t>
      </w:r>
      <w:r>
        <w:rPr>
          <w:rFonts w:hint="eastAsia" w:ascii="Century" w:hAnsi="Century" w:eastAsia="ＭＳ 明朝"/>
          <w:color w:val="000000"/>
          <w:kern w:val="0"/>
        </w:rPr>
        <w:t>)</w:t>
      </w:r>
      <w:r>
        <w:rPr>
          <w:rFonts w:hint="eastAsia" w:ascii="Century" w:hAnsi="Century" w:eastAsia="ＭＳ 明朝"/>
          <w:color w:val="000000"/>
          <w:kern w:val="0"/>
        </w:rPr>
        <w:t>第</w:t>
      </w:r>
      <w:r>
        <w:rPr>
          <w:rFonts w:hint="eastAsia" w:ascii="Century" w:hAnsi="Century" w:eastAsia="ＭＳ 明朝"/>
          <w:color w:val="000000"/>
          <w:kern w:val="0"/>
        </w:rPr>
        <w:t>42</w:t>
      </w:r>
      <w:r>
        <w:rPr>
          <w:rFonts w:hint="eastAsia" w:ascii="Century" w:hAnsi="Century" w:eastAsia="ＭＳ 明朝"/>
          <w:color w:val="000000"/>
          <w:kern w:val="0"/>
        </w:rPr>
        <w:t>条第</w:t>
      </w:r>
      <w:r>
        <w:rPr>
          <w:rFonts w:hint="eastAsia" w:ascii="Century" w:hAnsi="Century" w:eastAsia="ＭＳ 明朝"/>
          <w:color w:val="000000"/>
          <w:kern w:val="0"/>
        </w:rPr>
        <w:t>2</w:t>
      </w:r>
      <w:r>
        <w:rPr>
          <w:rFonts w:hint="eastAsia" w:ascii="Century" w:hAnsi="Century" w:eastAsia="ＭＳ 明朝"/>
          <w:color w:val="000000"/>
          <w:kern w:val="0"/>
        </w:rPr>
        <w:t>項の規定に基づく道路及び市長がこれと同等と認める道路をいう。</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(2)</w:t>
      </w:r>
      <w:r>
        <w:rPr>
          <w:rFonts w:hint="eastAsia" w:ascii="Century" w:hAnsi="Century" w:eastAsia="ＭＳ 明朝"/>
          <w:color w:val="000000"/>
          <w:kern w:val="0"/>
        </w:rPr>
        <w:t>　建築行為等　法第</w:t>
      </w:r>
      <w:r>
        <w:rPr>
          <w:rFonts w:hint="eastAsia" w:ascii="Century" w:hAnsi="Century" w:eastAsia="ＭＳ 明朝"/>
          <w:color w:val="000000"/>
          <w:kern w:val="0"/>
        </w:rPr>
        <w:t>6</w:t>
      </w:r>
      <w:r>
        <w:rPr>
          <w:rFonts w:hint="eastAsia" w:ascii="Century" w:hAnsi="Century" w:eastAsia="ＭＳ 明朝"/>
          <w:color w:val="000000"/>
          <w:kern w:val="0"/>
        </w:rPr>
        <w:t>条第</w:t>
      </w:r>
      <w:r>
        <w:rPr>
          <w:rFonts w:hint="eastAsia" w:ascii="Century" w:hAnsi="Century" w:eastAsia="ＭＳ 明朝"/>
          <w:color w:val="000000"/>
          <w:kern w:val="0"/>
        </w:rPr>
        <w:t>1</w:t>
      </w:r>
      <w:r>
        <w:rPr>
          <w:rFonts w:hint="eastAsia" w:ascii="Century" w:hAnsi="Century" w:eastAsia="ＭＳ 明朝"/>
          <w:color w:val="000000"/>
          <w:kern w:val="0"/>
        </w:rPr>
        <w:t>項</w:t>
      </w:r>
      <w:r>
        <w:rPr>
          <w:rFonts w:hint="eastAsia" w:ascii="Century" w:hAnsi="Century" w:eastAsia="ＭＳ 明朝"/>
          <w:color w:val="000000"/>
          <w:kern w:val="0"/>
        </w:rPr>
        <w:t>(</w:t>
      </w:r>
      <w:r>
        <w:rPr>
          <w:rFonts w:hint="eastAsia" w:ascii="Century" w:hAnsi="Century" w:eastAsia="ＭＳ 明朝"/>
          <w:color w:val="000000"/>
          <w:kern w:val="0"/>
        </w:rPr>
        <w:t>法第</w:t>
      </w:r>
      <w:r>
        <w:rPr>
          <w:rFonts w:hint="eastAsia" w:ascii="Century" w:hAnsi="Century" w:eastAsia="ＭＳ 明朝"/>
          <w:color w:val="000000"/>
          <w:kern w:val="0"/>
        </w:rPr>
        <w:t>88</w:t>
      </w:r>
      <w:r>
        <w:rPr>
          <w:rFonts w:hint="eastAsia" w:ascii="Century" w:hAnsi="Century" w:eastAsia="ＭＳ 明朝"/>
          <w:color w:val="000000"/>
          <w:kern w:val="0"/>
        </w:rPr>
        <w:t>条第</w:t>
      </w:r>
      <w:r>
        <w:rPr>
          <w:rFonts w:hint="eastAsia" w:ascii="Century" w:hAnsi="Century" w:eastAsia="ＭＳ 明朝"/>
          <w:color w:val="000000"/>
          <w:kern w:val="0"/>
        </w:rPr>
        <w:t>1</w:t>
      </w:r>
      <w:r>
        <w:rPr>
          <w:rFonts w:hint="eastAsia" w:ascii="Century" w:hAnsi="Century" w:eastAsia="ＭＳ 明朝"/>
          <w:color w:val="000000"/>
          <w:kern w:val="0"/>
        </w:rPr>
        <w:t>項において準用する場合を含む。</w:t>
      </w:r>
      <w:r>
        <w:rPr>
          <w:rFonts w:hint="eastAsia" w:ascii="Century" w:hAnsi="Century" w:eastAsia="ＭＳ 明朝"/>
          <w:color w:val="000000"/>
          <w:kern w:val="0"/>
        </w:rPr>
        <w:t>)</w:t>
      </w:r>
      <w:r>
        <w:rPr>
          <w:rFonts w:hint="eastAsia" w:ascii="Century" w:hAnsi="Century" w:eastAsia="ＭＳ 明朝"/>
          <w:color w:val="000000"/>
          <w:kern w:val="0"/>
        </w:rPr>
        <w:t>の規定による確認の申請</w:t>
      </w:r>
      <w:r>
        <w:rPr>
          <w:rFonts w:hint="eastAsia" w:ascii="Century" w:hAnsi="Century" w:eastAsia="ＭＳ 明朝"/>
          <w:color w:val="000000"/>
          <w:kern w:val="0"/>
        </w:rPr>
        <w:t>(</w:t>
      </w:r>
      <w:r>
        <w:rPr>
          <w:rFonts w:hint="eastAsia" w:ascii="Century" w:hAnsi="Century" w:eastAsia="ＭＳ 明朝"/>
          <w:color w:val="000000"/>
          <w:kern w:val="0"/>
        </w:rPr>
        <w:t>以下「確認申請」という。</w:t>
      </w:r>
      <w:r>
        <w:rPr>
          <w:rFonts w:hint="eastAsia" w:ascii="Century" w:hAnsi="Century" w:eastAsia="ＭＳ 明朝"/>
          <w:color w:val="000000"/>
          <w:kern w:val="0"/>
        </w:rPr>
        <w:t>)</w:t>
      </w:r>
      <w:r>
        <w:rPr>
          <w:rFonts w:hint="eastAsia" w:ascii="Century" w:hAnsi="Century" w:eastAsia="ＭＳ 明朝"/>
          <w:color w:val="000000"/>
          <w:kern w:val="0"/>
        </w:rPr>
        <w:t>が必要な建築物の建築又は工作物を築造する行為をいう。</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(3)</w:t>
      </w:r>
      <w:r>
        <w:rPr>
          <w:rFonts w:hint="eastAsia" w:ascii="Century" w:hAnsi="Century" w:eastAsia="ＭＳ 明朝"/>
          <w:color w:val="000000"/>
          <w:kern w:val="0"/>
        </w:rPr>
        <w:t>　後退道路用地　狭あい道路と後退線</w:t>
      </w:r>
      <w:r>
        <w:rPr>
          <w:rFonts w:hint="eastAsia" w:ascii="Century" w:hAnsi="Century" w:eastAsia="ＭＳ 明朝"/>
          <w:color w:val="000000"/>
          <w:kern w:val="0"/>
        </w:rPr>
        <w:t>(</w:t>
      </w:r>
      <w:r>
        <w:rPr>
          <w:rFonts w:hint="eastAsia" w:ascii="Century" w:hAnsi="Century" w:eastAsia="ＭＳ 明朝"/>
          <w:color w:val="000000"/>
          <w:kern w:val="0"/>
        </w:rPr>
        <w:t>法第４２条第２項の規定に基づく道路の境界線とみなされる線又は市長がこれと同等と認める道路の整備により道路の境界線となる線</w:t>
      </w:r>
      <w:r>
        <w:rPr>
          <w:rFonts w:hint="eastAsia" w:ascii="Century" w:hAnsi="Century" w:eastAsia="ＭＳ 明朝"/>
          <w:color w:val="000000"/>
          <w:kern w:val="0"/>
        </w:rPr>
        <w:t>)</w:t>
      </w:r>
      <w:r>
        <w:rPr>
          <w:rFonts w:hint="eastAsia" w:ascii="Century" w:hAnsi="Century" w:eastAsia="ＭＳ 明朝"/>
          <w:color w:val="000000"/>
          <w:kern w:val="0"/>
        </w:rPr>
        <w:t>との間に存する土地をいう。</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(4)</w:t>
      </w:r>
      <w:r>
        <w:rPr>
          <w:rFonts w:hint="eastAsia" w:ascii="Century" w:hAnsi="Century" w:eastAsia="ＭＳ 明朝"/>
          <w:color w:val="000000"/>
          <w:kern w:val="0"/>
        </w:rPr>
        <w:t>　隅切り道路用地　敷地の一部で、道路の後退線と道路又は道路の後退線が同一平面で交差し、若しくは接続し、又は屈曲する箇所</w:t>
      </w:r>
      <w:r>
        <w:rPr>
          <w:rFonts w:hint="eastAsia" w:ascii="Century" w:hAnsi="Century" w:eastAsia="ＭＳ 明朝"/>
          <w:color w:val="000000"/>
          <w:kern w:val="0"/>
        </w:rPr>
        <w:t>(</w:t>
      </w:r>
      <w:r>
        <w:rPr>
          <w:rFonts w:hint="eastAsia" w:ascii="Century" w:hAnsi="Century" w:eastAsia="ＭＳ 明朝"/>
          <w:color w:val="000000"/>
          <w:kern w:val="0"/>
        </w:rPr>
        <w:t>交差、接続又は屈曲により生じる内角が１２０度以上の場合を除く。</w:t>
      </w:r>
      <w:r>
        <w:rPr>
          <w:rFonts w:hint="eastAsia" w:ascii="Century" w:hAnsi="Century" w:eastAsia="ＭＳ 明朝"/>
          <w:color w:val="000000"/>
          <w:kern w:val="0"/>
        </w:rPr>
        <w:t>)</w:t>
      </w:r>
      <w:r>
        <w:rPr>
          <w:rFonts w:hint="eastAsia" w:ascii="Century" w:hAnsi="Century" w:eastAsia="ＭＳ 明朝"/>
          <w:color w:val="000000"/>
          <w:kern w:val="0"/>
        </w:rPr>
        <w:t>の角地の隅角をはさむ辺の長さ２メートル</w:t>
      </w:r>
      <w:r>
        <w:rPr>
          <w:rFonts w:hint="eastAsia" w:ascii="Century" w:hAnsi="Century" w:eastAsia="ＭＳ 明朝"/>
          <w:color w:val="000000"/>
          <w:kern w:val="0"/>
        </w:rPr>
        <w:t>(</w:t>
      </w:r>
      <w:r>
        <w:rPr>
          <w:rFonts w:hint="eastAsia" w:ascii="Century" w:hAnsi="Century" w:eastAsia="ＭＳ 明朝"/>
          <w:color w:val="000000"/>
          <w:kern w:val="0"/>
        </w:rPr>
        <w:t>隅角が６０度未満の場合は、底辺が２メートル</w:t>
      </w:r>
      <w:r>
        <w:rPr>
          <w:rFonts w:hint="eastAsia" w:ascii="Century" w:hAnsi="Century" w:eastAsia="ＭＳ 明朝"/>
          <w:color w:val="000000"/>
          <w:kern w:val="0"/>
        </w:rPr>
        <w:t>)</w:t>
      </w:r>
      <w:r>
        <w:rPr>
          <w:rFonts w:hint="eastAsia" w:ascii="Century" w:hAnsi="Century" w:eastAsia="ＭＳ 明朝"/>
          <w:color w:val="000000"/>
          <w:kern w:val="0"/>
        </w:rPr>
        <w:t>の二等辺三角形の土地をいう。</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(5)</w:t>
      </w:r>
      <w:r>
        <w:rPr>
          <w:rFonts w:hint="eastAsia" w:ascii="Century" w:hAnsi="Century" w:eastAsia="ＭＳ 明朝"/>
          <w:color w:val="000000"/>
          <w:kern w:val="0"/>
        </w:rPr>
        <w:t>　後退道路用地等　後退道路用地及び隅切り道路用地をいう。</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(6)</w:t>
      </w:r>
      <w:r>
        <w:rPr>
          <w:rFonts w:hint="eastAsia" w:ascii="Century" w:hAnsi="Century" w:eastAsia="ＭＳ 明朝"/>
          <w:color w:val="000000"/>
          <w:kern w:val="0"/>
        </w:rPr>
        <w:t>　建築主等　狭あい道路に接する土地に建築行為等をしようとする建築主、後退道路用地等の土地所有者並びに当該後退道路用地等内にある建築物及び工作物の所有者をいう。</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適用範囲</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第３条　この要綱は、狭あい道路に接する土地のうち、建築行為等を行う土地及び第１条の目的を達成するために市長が必要と認める土地に適用する。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２　前項の狭あい道路においては、原則として、境界が確定していなければならない。</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後退道路用地等の整備の指導等</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第４条　市長は、この要綱に基づく狭あい道路の整備に関し、建築主等の理解と協力が得られるよう啓発に努めるとともに、建築主等に対する指導その他必要な措置を講じなければならない。</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事前協議等</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第５条　建築主等は、建築行為等に係る確認申請前に、後退道路用地の寄附又は隅切り道路用地部分の買取りについて、狭あい道路整備に関する事前協議書（様式第</w:t>
      </w:r>
      <w:r>
        <w:rPr>
          <w:rFonts w:hint="eastAsia" w:ascii="Century" w:hAnsi="Century" w:eastAsia="ＭＳ 明朝"/>
          <w:color w:val="000000"/>
          <w:kern w:val="0"/>
        </w:rPr>
        <w:t>1</w:t>
      </w:r>
      <w:r>
        <w:rPr>
          <w:rFonts w:hint="eastAsia" w:ascii="Century" w:hAnsi="Century" w:eastAsia="ＭＳ 明朝"/>
          <w:color w:val="000000"/>
          <w:kern w:val="0"/>
        </w:rPr>
        <w:t>号）により、市長と協議するものとする。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２　市長は、後退道路用地等の整備及び維持管理が困難と認める場合、前項に規定する協議を終了するものとする。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隅切り道路用地の買取り</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第６条　市長は、隅切り道路用地について、建築主等と協議の上、別表第１に基づき、予算の範囲内で買取りにより取得することができる。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２　市長は、前項の規定による協議が成立したときは、建築主等と契約を締結するものとする。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３　第</w:t>
      </w:r>
      <w:r>
        <w:rPr>
          <w:rFonts w:hint="eastAsia" w:ascii="Century" w:hAnsi="Century" w:eastAsia="ＭＳ 明朝"/>
          <w:color w:val="000000"/>
          <w:kern w:val="0"/>
        </w:rPr>
        <w:t>1</w:t>
      </w:r>
      <w:r>
        <w:rPr>
          <w:rFonts w:hint="eastAsia" w:ascii="Century" w:hAnsi="Century" w:eastAsia="ＭＳ 明朝"/>
          <w:color w:val="000000"/>
          <w:kern w:val="0"/>
        </w:rPr>
        <w:t>項の規定により取得する隅切り道路用地は、道路との境界が確定しているものでなければならない。</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後退道路用地等の整備</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第７条　市長は、後退道路用地等に関し、寄附又は買取りに係る用地測量、分筆登記及び所有権移転登記の完了を確認した後、後退道路用地等を必要に応じて整備するものとする。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後退杭等の設置</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第８条　市長は、後退道路用地等の整備において必要と認める場合は、建築主等に対し、当該後退道路用地等境界線上に市長が指定する杭又はプレート等の設置を要請することができる。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用地測量等に要する費用に対する助成</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第９条　市長が、後退道路用地の寄附及び隅切り道路用地を買取りにより取得するときは、後退道路用地等について建築主等が行う用地測量費用、分筆登記費用及び所有権移転登記等に必要な書面作成に要する費用に対して、助成するもの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２　前項の助成金の額は、別表第</w:t>
      </w:r>
      <w:r>
        <w:rPr>
          <w:rFonts w:hint="eastAsia" w:ascii="Century" w:hAnsi="Century" w:eastAsia="ＭＳ 明朝"/>
          <w:color w:val="000000"/>
          <w:kern w:val="0"/>
        </w:rPr>
        <w:t>2</w:t>
      </w:r>
      <w:r>
        <w:rPr>
          <w:rFonts w:hint="eastAsia" w:ascii="Century" w:hAnsi="Century" w:eastAsia="ＭＳ 明朝"/>
          <w:color w:val="000000"/>
          <w:kern w:val="0"/>
        </w:rPr>
        <w:t>によるものとする。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３　第１項の用地測量、分筆登記等に伴う隣接土地所有者等への境界立会いの依頼及び境界同意印等の受領は、建築主等が行うものとする。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（後退工事）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w:t>
      </w:r>
      <w:r>
        <w:rPr>
          <w:rFonts w:hint="eastAsia" w:ascii="Century" w:hAnsi="Century" w:eastAsia="ＭＳ 明朝"/>
          <w:color w:val="000000"/>
          <w:kern w:val="0"/>
        </w:rPr>
        <w:t>10</w:t>
      </w:r>
      <w:r>
        <w:rPr>
          <w:rFonts w:hint="eastAsia" w:ascii="Century" w:hAnsi="Century" w:eastAsia="ＭＳ 明朝"/>
          <w:color w:val="000000"/>
          <w:kern w:val="0"/>
        </w:rPr>
        <w:t>条</w:t>
      </w:r>
      <w:r>
        <w:rPr>
          <w:rFonts w:hint="eastAsia" w:ascii="Century" w:hAnsi="Century" w:eastAsia="ＭＳ 明朝"/>
          <w:color w:val="000000"/>
          <w:kern w:val="0"/>
        </w:rPr>
        <w:t xml:space="preserve"> </w:t>
      </w:r>
      <w:r>
        <w:rPr>
          <w:rFonts w:hint="eastAsia" w:ascii="Century" w:hAnsi="Century" w:eastAsia="ＭＳ 明朝"/>
          <w:color w:val="000000"/>
          <w:kern w:val="0"/>
        </w:rPr>
        <w:t>建築主等は、第</w:t>
      </w:r>
      <w:r>
        <w:rPr>
          <w:rFonts w:hint="eastAsia" w:ascii="Century" w:hAnsi="Century" w:eastAsia="ＭＳ 明朝"/>
          <w:color w:val="000000"/>
          <w:kern w:val="0"/>
        </w:rPr>
        <w:t>5</w:t>
      </w:r>
      <w:r>
        <w:rPr>
          <w:rFonts w:hint="eastAsia" w:ascii="Century" w:hAnsi="Century" w:eastAsia="ＭＳ 明朝"/>
          <w:color w:val="000000"/>
          <w:kern w:val="0"/>
        </w:rPr>
        <w:t>条第</w:t>
      </w:r>
      <w:r>
        <w:rPr>
          <w:rFonts w:hint="eastAsia" w:ascii="Century" w:hAnsi="Century" w:eastAsia="ＭＳ 明朝"/>
          <w:color w:val="000000"/>
          <w:kern w:val="0"/>
        </w:rPr>
        <w:t>1</w:t>
      </w:r>
      <w:r>
        <w:rPr>
          <w:rFonts w:hint="eastAsia" w:ascii="Century" w:hAnsi="Century" w:eastAsia="ＭＳ 明朝"/>
          <w:color w:val="000000"/>
          <w:kern w:val="0"/>
        </w:rPr>
        <w:t>項の規定による協議の成立後、速やかに道路用地内にある門、塀、生垣、擁壁その他道路管理の支障となるものを除去し、道路の整備が可能な状態にする工事（以下「後退工事」という。）を実施しなければならない。</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２</w:t>
      </w:r>
      <w:r>
        <w:rPr>
          <w:rFonts w:hint="eastAsia" w:ascii="Century" w:hAnsi="Century" w:eastAsia="ＭＳ 明朝"/>
          <w:color w:val="000000"/>
          <w:kern w:val="0"/>
        </w:rPr>
        <w:t xml:space="preserve"> </w:t>
      </w:r>
      <w:r>
        <w:rPr>
          <w:rFonts w:hint="eastAsia" w:ascii="Century" w:hAnsi="Century" w:eastAsia="ＭＳ 明朝"/>
          <w:color w:val="000000"/>
          <w:kern w:val="0"/>
        </w:rPr>
        <w:t>後退工事は、当該建築物等に係る工事が完了するまでに、施工しなければならない。</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交付申請</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w:t>
      </w:r>
      <w:r>
        <w:rPr>
          <w:rFonts w:hint="eastAsia" w:ascii="Century" w:hAnsi="Century" w:eastAsia="ＭＳ 明朝"/>
          <w:color w:val="000000"/>
          <w:kern w:val="0"/>
        </w:rPr>
        <w:t>11</w:t>
      </w:r>
      <w:r>
        <w:rPr>
          <w:rFonts w:hint="eastAsia" w:ascii="Century" w:hAnsi="Century" w:eastAsia="ＭＳ 明朝"/>
          <w:color w:val="000000"/>
          <w:kern w:val="0"/>
        </w:rPr>
        <w:t>条　第９条の用地測量等に要する費用に係る助成金の交付を受けようとする者</w:t>
      </w:r>
      <w:r>
        <w:rPr>
          <w:rFonts w:hint="eastAsia" w:ascii="Century" w:hAnsi="Century" w:eastAsia="ＭＳ 明朝"/>
          <w:color w:val="000000"/>
          <w:kern w:val="0"/>
        </w:rPr>
        <w:t>(</w:t>
      </w:r>
      <w:r>
        <w:rPr>
          <w:rFonts w:hint="eastAsia" w:ascii="Century" w:hAnsi="Century" w:eastAsia="ＭＳ 明朝"/>
          <w:color w:val="000000"/>
          <w:kern w:val="0"/>
        </w:rPr>
        <w:t>以下「申請者」という。</w:t>
      </w:r>
      <w:r>
        <w:rPr>
          <w:rFonts w:hint="eastAsia" w:ascii="Century" w:hAnsi="Century" w:eastAsia="ＭＳ 明朝"/>
          <w:color w:val="000000"/>
          <w:kern w:val="0"/>
        </w:rPr>
        <w:t>)</w:t>
      </w:r>
      <w:r>
        <w:rPr>
          <w:rFonts w:hint="eastAsia" w:ascii="Century" w:hAnsi="Century" w:eastAsia="ＭＳ 明朝"/>
          <w:color w:val="000000"/>
          <w:kern w:val="0"/>
        </w:rPr>
        <w:t>は、当該助成事業の着手前に、用地測量等に要する費用助成金交付申請書（様式第２号）を市長に提出しなければならない。</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交付決定</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w:t>
      </w:r>
      <w:r>
        <w:rPr>
          <w:rFonts w:hint="eastAsia" w:ascii="Century" w:hAnsi="Century" w:eastAsia="ＭＳ 明朝"/>
          <w:color w:val="000000"/>
          <w:kern w:val="0"/>
        </w:rPr>
        <w:t>12</w:t>
      </w:r>
      <w:r>
        <w:rPr>
          <w:rFonts w:hint="eastAsia" w:ascii="Century" w:hAnsi="Century" w:eastAsia="ＭＳ 明朝"/>
          <w:color w:val="000000"/>
          <w:kern w:val="0"/>
        </w:rPr>
        <w:t>条　市長は、前条の規定による用地測量等に要する費用助成金の交付申請があったときは、申請の内容を審査し、申請の内容が適切であると認めたときは、予算の範囲内で助成の決定をし、用地測量等に要する費用助成金交付決定通知書（様式第３号）により申請者に通知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２　市長は、前項の規定による交付を決定する場合において、助成金の交付の目的を達成するため必要があるときは、条件を付すものとする。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変更交付申請又は事業中止</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w:t>
      </w:r>
      <w:r>
        <w:rPr>
          <w:rFonts w:hint="eastAsia" w:ascii="Century" w:hAnsi="Century" w:eastAsia="ＭＳ 明朝"/>
          <w:color w:val="000000"/>
          <w:kern w:val="0"/>
        </w:rPr>
        <w:t>13</w:t>
      </w:r>
      <w:r>
        <w:rPr>
          <w:rFonts w:hint="eastAsia" w:ascii="Century" w:hAnsi="Century" w:eastAsia="ＭＳ 明朝"/>
          <w:color w:val="000000"/>
          <w:kern w:val="0"/>
        </w:rPr>
        <w:t>条　前条第１項の規定により助成金の交付決定を受けた者が、交付決定の基となった内容を変更しようとするときは、速やかに用地測量等に要する費用助成金変更申請書（様式第４号）を提出しなければならない。</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２　前条の規定により助成金の交付決定を受けた者が、当該助成事業を取り止めたときは、速やかに相生市狭あい道路整備事業中止届（様式第５号）を市長に提出しなければならない。</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完了の報告等</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w:t>
      </w:r>
      <w:r>
        <w:rPr>
          <w:rFonts w:hint="eastAsia" w:ascii="Century" w:hAnsi="Century" w:eastAsia="ＭＳ 明朝"/>
          <w:color w:val="000000"/>
          <w:kern w:val="0"/>
        </w:rPr>
        <w:t>14</w:t>
      </w:r>
      <w:r>
        <w:rPr>
          <w:rFonts w:hint="eastAsia" w:ascii="Century" w:hAnsi="Century" w:eastAsia="ＭＳ 明朝"/>
          <w:color w:val="000000"/>
          <w:kern w:val="0"/>
        </w:rPr>
        <w:t>条　第</w:t>
      </w:r>
      <w:r>
        <w:rPr>
          <w:rFonts w:hint="eastAsia" w:ascii="Century" w:hAnsi="Century" w:eastAsia="ＭＳ 明朝"/>
          <w:color w:val="000000"/>
          <w:kern w:val="0"/>
        </w:rPr>
        <w:t>12</w:t>
      </w:r>
      <w:r>
        <w:rPr>
          <w:rFonts w:hint="eastAsia" w:ascii="Century" w:hAnsi="Century" w:eastAsia="ＭＳ 明朝"/>
          <w:color w:val="000000"/>
          <w:kern w:val="0"/>
        </w:rPr>
        <w:t>条第１項の規定による助成金の交付決定を受けた者は、後退道路用地等に係る分筆登記の完了した日から起算して</w:t>
      </w:r>
      <w:r>
        <w:rPr>
          <w:rFonts w:hint="eastAsia" w:ascii="Century" w:hAnsi="Century" w:eastAsia="ＭＳ 明朝"/>
          <w:color w:val="000000"/>
          <w:kern w:val="0"/>
        </w:rPr>
        <w:t>15</w:t>
      </w:r>
      <w:r>
        <w:rPr>
          <w:rFonts w:hint="eastAsia" w:ascii="Century" w:hAnsi="Century" w:eastAsia="ＭＳ 明朝"/>
          <w:color w:val="000000"/>
          <w:kern w:val="0"/>
        </w:rPr>
        <w:t>日を経過した日又は当該完了した日の属する年度の</w:t>
      </w:r>
      <w:r>
        <w:rPr>
          <w:rFonts w:hint="eastAsia" w:ascii="Century" w:hAnsi="Century" w:eastAsia="ＭＳ 明朝"/>
          <w:color w:val="000000"/>
          <w:kern w:val="0"/>
        </w:rPr>
        <w:t>3</w:t>
      </w:r>
      <w:r>
        <w:rPr>
          <w:rFonts w:hint="eastAsia" w:ascii="Century" w:hAnsi="Century" w:eastAsia="ＭＳ 明朝"/>
          <w:color w:val="000000"/>
          <w:kern w:val="0"/>
        </w:rPr>
        <w:t>月</w:t>
      </w:r>
      <w:r>
        <w:rPr>
          <w:rFonts w:hint="eastAsia" w:ascii="Century" w:hAnsi="Century" w:eastAsia="ＭＳ 明朝"/>
          <w:color w:val="000000"/>
          <w:kern w:val="0"/>
        </w:rPr>
        <w:t>31</w:t>
      </w:r>
      <w:r>
        <w:rPr>
          <w:rFonts w:hint="eastAsia" w:ascii="Century" w:hAnsi="Century" w:eastAsia="ＭＳ 明朝"/>
          <w:color w:val="000000"/>
          <w:kern w:val="0"/>
        </w:rPr>
        <w:t>日のいずれか早い日までに、用地測量等完了報告書（様式第６号）を市長に提出しなければならない。</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助成金の交付</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w:t>
      </w:r>
      <w:r>
        <w:rPr>
          <w:rFonts w:hint="eastAsia" w:ascii="Century" w:hAnsi="Century" w:eastAsia="ＭＳ 明朝"/>
          <w:color w:val="000000"/>
          <w:kern w:val="0"/>
        </w:rPr>
        <w:t>15</w:t>
      </w:r>
      <w:r>
        <w:rPr>
          <w:rFonts w:hint="eastAsia" w:ascii="Century" w:hAnsi="Century" w:eastAsia="ＭＳ 明朝"/>
          <w:color w:val="000000"/>
          <w:kern w:val="0"/>
        </w:rPr>
        <w:t>条　市長は、前条の規定による報告により、後退道路用地等に係る地積測量及び分筆登記の完了を確認したときは、助成金の交付決定を受けた者から用地測量等に要する費用助成金交付請求書（様式第７号）による請求により助成金を交付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助成金の返還等</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w:t>
      </w:r>
      <w:r>
        <w:rPr>
          <w:rFonts w:hint="eastAsia" w:ascii="Century" w:hAnsi="Century" w:eastAsia="ＭＳ 明朝"/>
          <w:color w:val="000000"/>
          <w:kern w:val="0"/>
        </w:rPr>
        <w:t>16</w:t>
      </w:r>
      <w:r>
        <w:rPr>
          <w:rFonts w:hint="eastAsia" w:ascii="Century" w:hAnsi="Century" w:eastAsia="ＭＳ 明朝"/>
          <w:color w:val="000000"/>
          <w:kern w:val="0"/>
        </w:rPr>
        <w:t>条　市長は、助成金の交付決定又は交付を受けた者が、次の各号に掲げるいずれかの事項に該当する場合は、助成金の交付決定を取り消し、又は交付した助成金の全部若しくは一部を返還させることができる。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(1)</w:t>
      </w:r>
      <w:r>
        <w:rPr>
          <w:rFonts w:hint="eastAsia" w:ascii="Century" w:hAnsi="Century" w:eastAsia="ＭＳ 明朝"/>
          <w:color w:val="000000"/>
          <w:kern w:val="0"/>
        </w:rPr>
        <w:t>　偽りその他の不正な手段により交付決定を受けたとき。</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(2)</w:t>
      </w:r>
      <w:r>
        <w:rPr>
          <w:rFonts w:hint="eastAsia" w:ascii="Century" w:hAnsi="Century" w:eastAsia="ＭＳ 明朝"/>
          <w:color w:val="000000"/>
          <w:kern w:val="0"/>
        </w:rPr>
        <w:t>　助成金の交付決定に付された条件を遵守しなかったとき。</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(3)</w:t>
      </w:r>
      <w:r>
        <w:rPr>
          <w:rFonts w:hint="eastAsia" w:ascii="Century" w:hAnsi="Century" w:eastAsia="ＭＳ 明朝"/>
          <w:color w:val="000000"/>
          <w:kern w:val="0"/>
        </w:rPr>
        <w:t>　その他市長が助成金の交付を不適当と認めたとき。</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２　市長は、前項の規定により交付決定の全部又は一部を取り消したときは、助成金交付決定取消通知書（様式第８号）により、当該申請者に通知する。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w:t>
      </w:r>
      <w:r>
        <w:rPr>
          <w:rFonts w:hint="eastAsia" w:ascii="Century" w:hAnsi="Century" w:eastAsia="ＭＳ 明朝"/>
          <w:color w:val="000000"/>
          <w:kern w:val="0"/>
        </w:rPr>
        <w:t>適用除外</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w:t>
      </w:r>
      <w:r>
        <w:rPr>
          <w:rFonts w:hint="eastAsia" w:ascii="Century" w:hAnsi="Century" w:eastAsia="ＭＳ 明朝"/>
          <w:color w:val="000000"/>
          <w:kern w:val="0"/>
        </w:rPr>
        <w:t>17</w:t>
      </w:r>
      <w:r>
        <w:rPr>
          <w:rFonts w:hint="eastAsia" w:ascii="Century" w:hAnsi="Century" w:eastAsia="ＭＳ 明朝"/>
          <w:color w:val="000000"/>
          <w:kern w:val="0"/>
        </w:rPr>
        <w:t>条　この要綱は、次に掲げる事業には適用しない。</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(1)</w:t>
      </w:r>
      <w:r>
        <w:rPr>
          <w:rFonts w:hint="eastAsia" w:ascii="Century" w:hAnsi="Century" w:eastAsia="ＭＳ 明朝"/>
          <w:color w:val="000000"/>
          <w:kern w:val="0"/>
        </w:rPr>
        <w:t>　都市計画法</w:t>
      </w:r>
      <w:r>
        <w:rPr>
          <w:rFonts w:hint="eastAsia" w:ascii="Century" w:hAnsi="Century" w:eastAsia="ＭＳ 明朝"/>
          <w:color w:val="000000"/>
          <w:kern w:val="0"/>
        </w:rPr>
        <w:t>29</w:t>
      </w:r>
      <w:r>
        <w:rPr>
          <w:rFonts w:hint="eastAsia" w:ascii="Century" w:hAnsi="Century" w:eastAsia="ＭＳ 明朝"/>
          <w:color w:val="000000"/>
          <w:kern w:val="0"/>
        </w:rPr>
        <w:t>条の開発行為に係る事業</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(2)</w:t>
      </w:r>
      <w:r>
        <w:rPr>
          <w:rFonts w:hint="eastAsia" w:ascii="Century" w:hAnsi="Century" w:eastAsia="ＭＳ 明朝"/>
          <w:color w:val="000000"/>
          <w:kern w:val="0"/>
        </w:rPr>
        <w:t>　国、地方公共団体、公社等の公的機関が行う事業</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　</w:t>
      </w:r>
      <w:r>
        <w:rPr>
          <w:rFonts w:hint="eastAsia" w:ascii="Century" w:hAnsi="Century" w:eastAsia="ＭＳ 明朝"/>
          <w:color w:val="000000"/>
          <w:kern w:val="0"/>
        </w:rPr>
        <w:t>(</w:t>
      </w:r>
      <w:r>
        <w:rPr>
          <w:rFonts w:hint="eastAsia" w:ascii="Century" w:hAnsi="Century" w:eastAsia="ＭＳ 明朝"/>
          <w:color w:val="000000"/>
          <w:kern w:val="0"/>
        </w:rPr>
        <w:t>補則</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第</w:t>
      </w:r>
      <w:r>
        <w:rPr>
          <w:rFonts w:hint="eastAsia" w:ascii="Century" w:hAnsi="Century" w:eastAsia="ＭＳ 明朝"/>
          <w:color w:val="000000"/>
          <w:kern w:val="0"/>
        </w:rPr>
        <w:t>18</w:t>
      </w:r>
      <w:r>
        <w:rPr>
          <w:rFonts w:hint="eastAsia" w:ascii="Century" w:hAnsi="Century" w:eastAsia="ＭＳ 明朝"/>
          <w:color w:val="000000"/>
          <w:kern w:val="0"/>
        </w:rPr>
        <w:t>条　この要綱に定めるもののほか、この事業に関し必要な事項は、市長が別に定める。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附　則</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この訓令は、令和３年４月１日から施行する。</w:t>
      </w:r>
      <w:r>
        <w:rPr>
          <w:rFonts w:hint="eastAsia" w:ascii="Century" w:hAnsi="Century" w:eastAsia="ＭＳ 明朝"/>
          <w:color w:val="000000"/>
          <w:kern w:val="0"/>
        </w:rPr>
        <w:t xml:space="preserve"> </w:t>
      </w:r>
    </w:p>
    <w:p>
      <w:pPr>
        <w:pStyle w:val="0"/>
        <w:autoSpaceDE w:val="0"/>
        <w:autoSpaceDN w:val="0"/>
        <w:adjustRightInd w:val="0"/>
        <w:spacing w:line="420" w:lineRule="atLeast"/>
        <w:ind w:leftChars="0" w:firstLineChars="0"/>
        <w:jc w:val="left"/>
        <w:rPr>
          <w:rFonts w:hint="eastAsia" w:ascii="Century" w:hAnsi="Century" w:eastAsia="ＭＳ 明朝"/>
          <w:color w:val="000000"/>
          <w:kern w:val="0"/>
        </w:rPr>
      </w:pPr>
    </w:p>
    <w:p>
      <w:pPr>
        <w:pStyle w:val="0"/>
        <w:autoSpaceDE w:val="0"/>
        <w:autoSpaceDN w:val="0"/>
        <w:adjustRightInd w:val="0"/>
        <w:spacing w:line="420" w:lineRule="atLeast"/>
        <w:ind w:leftChars="0" w:firstLineChars="0"/>
        <w:jc w:val="left"/>
        <w:rPr>
          <w:rFonts w:hint="eastAsia" w:ascii="Century" w:hAnsi="Century" w:eastAsia="ＭＳ 明朝"/>
          <w:color w:val="000000"/>
          <w:kern w:val="0"/>
        </w:rPr>
      </w:pPr>
      <w:r>
        <w:rPr>
          <w:rFonts w:hint="eastAsia" w:ascii="Century" w:hAnsi="Century" w:eastAsia="ＭＳ 明朝"/>
          <w:color w:val="000000"/>
          <w:kern w:val="0"/>
        </w:rPr>
        <w:t>別表第</w:t>
      </w:r>
      <w:r>
        <w:rPr>
          <w:rFonts w:hint="eastAsia" w:ascii="Century" w:hAnsi="Century" w:eastAsia="ＭＳ 明朝"/>
          <w:color w:val="000000"/>
          <w:kern w:val="0"/>
        </w:rPr>
        <w:t>1(</w:t>
      </w:r>
      <w:r>
        <w:rPr>
          <w:rFonts w:hint="eastAsia" w:ascii="Century" w:hAnsi="Century" w:eastAsia="ＭＳ 明朝"/>
          <w:color w:val="000000"/>
          <w:kern w:val="0"/>
        </w:rPr>
        <w:t>第</w:t>
      </w:r>
      <w:r>
        <w:rPr>
          <w:rFonts w:hint="eastAsia" w:ascii="Century" w:hAnsi="Century" w:eastAsia="ＭＳ 明朝"/>
          <w:color w:val="000000"/>
          <w:kern w:val="0"/>
        </w:rPr>
        <w:t>6</w:t>
      </w:r>
      <w:r>
        <w:rPr>
          <w:rFonts w:hint="eastAsia" w:ascii="Century" w:hAnsi="Century" w:eastAsia="ＭＳ 明朝"/>
          <w:color w:val="000000"/>
          <w:kern w:val="0"/>
        </w:rPr>
        <w:t>条関係</w:t>
      </w:r>
      <w:r>
        <w:rPr>
          <w:rFonts w:hint="eastAsia" w:ascii="Century" w:hAnsi="Century" w:eastAsia="ＭＳ 明朝"/>
          <w:color w:val="000000"/>
          <w:kern w:val="0"/>
        </w:rPr>
        <w:t>)</w:t>
      </w:r>
    </w:p>
    <w:p>
      <w:pPr>
        <w:pStyle w:val="0"/>
        <w:autoSpaceDE w:val="0"/>
        <w:autoSpaceDN w:val="0"/>
        <w:adjustRightInd w:val="0"/>
        <w:spacing w:line="420" w:lineRule="atLeast"/>
        <w:ind w:leftChars="0" w:firstLineChars="0"/>
        <w:jc w:val="left"/>
        <w:rPr>
          <w:rFonts w:hint="eastAsia" w:ascii="Century" w:hAnsi="Century" w:eastAsia="ＭＳ 明朝"/>
          <w:color w:val="000000"/>
          <w:kern w:val="0"/>
        </w:rPr>
      </w:pPr>
    </w:p>
    <w:tbl>
      <w:tblPr>
        <w:tblStyle w:val="21"/>
        <w:tblW w:w="0" w:type="auto"/>
        <w:tblInd w:w="0" w:type="dxa"/>
        <w:tblLayout w:type="fixed"/>
        <w:tblLook w:firstRow="1" w:lastRow="0" w:firstColumn="1" w:lastColumn="0" w:noHBand="0" w:noVBand="1" w:val="04A0"/>
      </w:tblPr>
      <w:tblGrid>
        <w:gridCol w:w="4252"/>
        <w:gridCol w:w="4252"/>
      </w:tblGrid>
      <w:tr>
        <w:trPr/>
        <w:tc>
          <w:tcPr>
            <w:tcW w:w="4252" w:type="dxa"/>
            <w:vAlign w:val="top"/>
          </w:tcPr>
          <w:p>
            <w:pPr>
              <w:pStyle w:val="0"/>
              <w:rPr>
                <w:rFonts w:hint="eastAsia"/>
              </w:rPr>
            </w:pPr>
            <w:r>
              <w:rPr>
                <w:rFonts w:hint="eastAsia" w:ascii="Century" w:hAnsi="Century" w:eastAsia="ＭＳ 明朝"/>
                <w:color w:val="000000"/>
                <w:kern w:val="0"/>
              </w:rPr>
              <w:t>隅切り道路用地の買取り単価</w:t>
            </w:r>
            <w:r>
              <w:rPr>
                <w:rFonts w:hint="eastAsia" w:ascii="Century" w:hAnsi="Century" w:eastAsia="ＭＳ 明朝"/>
                <w:color w:val="000000"/>
                <w:kern w:val="0"/>
              </w:rPr>
              <w:t>1m2</w:t>
            </w:r>
            <w:r>
              <w:rPr>
                <w:rFonts w:hint="eastAsia" w:ascii="Century" w:hAnsi="Century" w:eastAsia="ＭＳ 明朝"/>
                <w:color w:val="000000"/>
                <w:kern w:val="0"/>
              </w:rPr>
              <w:t>当たり</w:t>
            </w:r>
          </w:p>
        </w:tc>
        <w:tc>
          <w:tcPr>
            <w:tcW w:w="4252" w:type="dxa"/>
            <w:vAlign w:val="top"/>
          </w:tcPr>
          <w:p>
            <w:pPr>
              <w:pStyle w:val="0"/>
              <w:ind w:firstLine="210" w:firstLineChars="100"/>
              <w:rPr>
                <w:rFonts w:hint="eastAsia"/>
              </w:rPr>
            </w:pPr>
            <w:r>
              <w:rPr>
                <w:rFonts w:hint="eastAsia" w:ascii="Century" w:hAnsi="Century" w:eastAsia="ＭＳ 明朝"/>
                <w:color w:val="000000"/>
                <w:kern w:val="0"/>
              </w:rPr>
              <w:t>時価</w:t>
            </w:r>
          </w:p>
        </w:tc>
      </w:tr>
    </w:tbl>
    <w:p>
      <w:pPr>
        <w:pStyle w:val="0"/>
        <w:ind w:left="210" w:hanging="210" w:hangingChars="100"/>
        <w:rPr>
          <w:rFonts w:hint="eastAsia" w:ascii="Century" w:hAnsi="Century" w:eastAsia="ＭＳ 明朝"/>
          <w:color w:val="000000"/>
          <w:kern w:val="0"/>
        </w:rPr>
      </w:pPr>
    </w:p>
    <w:p>
      <w:pPr>
        <w:pStyle w:val="0"/>
        <w:ind w:left="210" w:hanging="210" w:hangingChars="100"/>
        <w:rPr>
          <w:rFonts w:hint="eastAsia" w:ascii="Century" w:hAnsi="Century" w:eastAsia="ＭＳ 明朝"/>
          <w:color w:val="000000"/>
          <w:kern w:val="0"/>
        </w:rPr>
      </w:pPr>
      <w:r>
        <w:rPr>
          <w:rFonts w:hint="eastAsia" w:ascii="Century" w:hAnsi="Century" w:eastAsia="ＭＳ 明朝"/>
          <w:color w:val="000000"/>
          <w:kern w:val="0"/>
        </w:rPr>
        <w:t>備考</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1</w:t>
      </w:r>
      <w:r>
        <w:rPr>
          <w:rFonts w:hint="eastAsia" w:ascii="Century" w:hAnsi="Century" w:eastAsia="ＭＳ 明朝"/>
          <w:color w:val="000000"/>
          <w:kern w:val="0"/>
        </w:rPr>
        <w:t>　時価は原則として次式により求めるが、必要があるときは時点修正を行うものとする。　</w:t>
      </w:r>
    </w:p>
    <w:p>
      <w:pPr>
        <w:pStyle w:val="0"/>
        <w:autoSpaceDE w:val="0"/>
        <w:autoSpaceDN w:val="0"/>
        <w:adjustRightInd w:val="0"/>
        <w:spacing w:line="420" w:lineRule="atLeast"/>
        <w:ind w:left="840" w:leftChars="0" w:firstLine="630" w:firstLineChars="300"/>
        <w:jc w:val="left"/>
        <w:rPr>
          <w:rFonts w:hint="eastAsia" w:ascii="Century" w:hAnsi="Century" w:eastAsia="ＭＳ 明朝"/>
          <w:color w:val="000000"/>
          <w:kern w:val="0"/>
        </w:rPr>
      </w:pPr>
      <w:r>
        <w:rPr>
          <w:rFonts w:hint="eastAsia" w:ascii="Century" w:hAnsi="Century" w:eastAsia="ＭＳ 明朝"/>
          <w:color w:val="000000"/>
          <w:kern w:val="0"/>
        </w:rPr>
        <w:t>時価＝固定資産税評価額</w:t>
      </w:r>
      <w:r>
        <w:rPr>
          <w:rFonts w:hint="default" w:ascii="Century" w:hAnsi="Century" w:eastAsia="ＭＳ 明朝"/>
          <w:color w:val="000000"/>
          <w:kern w:val="0"/>
        </w:rPr>
        <w:t>÷</w:t>
      </w:r>
      <w:r>
        <w:rPr>
          <w:rFonts w:hint="eastAsia" w:ascii="Century" w:hAnsi="Century" w:eastAsia="ＭＳ 明朝"/>
          <w:color w:val="000000"/>
          <w:kern w:val="0"/>
        </w:rPr>
        <w:t>地籍</w:t>
      </w:r>
      <w:r>
        <w:rPr>
          <w:rFonts w:hint="default" w:ascii="Century" w:hAnsi="Century" w:eastAsia="ＭＳ 明朝"/>
          <w:color w:val="000000"/>
          <w:kern w:val="0"/>
        </w:rPr>
        <w:t>×10/7</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default" w:ascii="Century" w:hAnsi="Century" w:eastAsia="ＭＳ 明朝"/>
          <w:color w:val="000000"/>
          <w:kern w:val="0"/>
        </w:rPr>
        <w:t>2</w:t>
      </w:r>
      <w:r>
        <w:rPr>
          <w:rFonts w:hint="eastAsia" w:ascii="Century" w:hAnsi="Century" w:eastAsia="ＭＳ 明朝"/>
          <w:color w:val="000000"/>
          <w:kern w:val="0"/>
        </w:rPr>
        <w:t>　時価の端数については、次のとおり取り扱う。</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　</w:t>
      </w:r>
      <w:r>
        <w:rPr>
          <w:rFonts w:hint="default" w:ascii="Century" w:hAnsi="Century" w:eastAsia="ＭＳ 明朝"/>
          <w:color w:val="000000"/>
          <w:kern w:val="0"/>
        </w:rPr>
        <w:t>1</w:t>
      </w:r>
      <w:r>
        <w:rPr>
          <w:rFonts w:hint="eastAsia" w:ascii="Century" w:hAnsi="Century" w:eastAsia="ＭＳ 明朝"/>
          <w:color w:val="000000"/>
          <w:kern w:val="0"/>
        </w:rPr>
        <w:t>平方メートル当たり　</w:t>
      </w:r>
      <w:r>
        <w:rPr>
          <w:rFonts w:hint="default" w:ascii="Century" w:hAnsi="Century" w:eastAsia="ＭＳ 明朝"/>
          <w:color w:val="000000"/>
          <w:kern w:val="0"/>
        </w:rPr>
        <w:t xml:space="preserve">  10,000</w:t>
      </w:r>
      <w:r>
        <w:rPr>
          <w:rFonts w:hint="eastAsia" w:ascii="Century" w:hAnsi="Century" w:eastAsia="ＭＳ 明朝"/>
          <w:color w:val="000000"/>
          <w:kern w:val="0"/>
        </w:rPr>
        <w:t>円未満　　</w:t>
      </w:r>
      <w:r>
        <w:rPr>
          <w:rFonts w:hint="default" w:ascii="Century" w:hAnsi="Century" w:eastAsia="ＭＳ 明朝"/>
          <w:color w:val="000000"/>
          <w:kern w:val="0"/>
        </w:rPr>
        <w:t xml:space="preserve">   </w:t>
      </w:r>
      <w:r>
        <w:rPr>
          <w:rFonts w:hint="eastAsia" w:ascii="Century" w:hAnsi="Century" w:eastAsia="ＭＳ 明朝"/>
          <w:color w:val="000000"/>
          <w:kern w:val="0"/>
        </w:rPr>
        <w:t>　</w:t>
      </w:r>
      <w:r>
        <w:rPr>
          <w:rFonts w:hint="default" w:ascii="Century" w:hAnsi="Century" w:eastAsia="ＭＳ 明朝"/>
          <w:color w:val="000000"/>
          <w:kern w:val="0"/>
        </w:rPr>
        <w:t>10</w:t>
      </w:r>
      <w:r>
        <w:rPr>
          <w:rFonts w:hint="eastAsia" w:ascii="Century" w:hAnsi="Century" w:eastAsia="ＭＳ 明朝"/>
          <w:color w:val="000000"/>
          <w:kern w:val="0"/>
        </w:rPr>
        <w:t>円未満四捨五入</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　</w:t>
      </w:r>
      <w:r>
        <w:rPr>
          <w:rFonts w:hint="default" w:ascii="Century" w:hAnsi="Century" w:eastAsia="ＭＳ 明朝"/>
          <w:color w:val="000000"/>
          <w:kern w:val="0"/>
        </w:rPr>
        <w:t>1</w:t>
      </w:r>
      <w:r>
        <w:rPr>
          <w:rFonts w:hint="eastAsia" w:ascii="Century" w:hAnsi="Century" w:eastAsia="ＭＳ 明朝"/>
          <w:color w:val="000000"/>
          <w:kern w:val="0"/>
        </w:rPr>
        <w:t>平方メートル当たり　</w:t>
      </w:r>
      <w:r>
        <w:rPr>
          <w:rFonts w:hint="default" w:ascii="Century" w:hAnsi="Century" w:eastAsia="ＭＳ 明朝"/>
          <w:color w:val="000000"/>
          <w:kern w:val="0"/>
        </w:rPr>
        <w:t xml:space="preserve"> 100,000</w:t>
      </w:r>
      <w:r>
        <w:rPr>
          <w:rFonts w:hint="eastAsia" w:ascii="Century" w:hAnsi="Century" w:eastAsia="ＭＳ 明朝"/>
          <w:color w:val="000000"/>
          <w:kern w:val="0"/>
        </w:rPr>
        <w:t>円未満　　　</w:t>
      </w:r>
      <w:r>
        <w:rPr>
          <w:rFonts w:hint="default" w:ascii="Century" w:hAnsi="Century" w:eastAsia="ＭＳ 明朝"/>
          <w:color w:val="000000"/>
          <w:kern w:val="0"/>
        </w:rPr>
        <w:t xml:space="preserve">  100</w:t>
      </w:r>
      <w:r>
        <w:rPr>
          <w:rFonts w:hint="eastAsia" w:ascii="Century" w:hAnsi="Century" w:eastAsia="ＭＳ 明朝"/>
          <w:color w:val="000000"/>
          <w:kern w:val="0"/>
        </w:rPr>
        <w:t>円未満四捨五入</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default" w:ascii="Century" w:hAnsi="Century" w:eastAsia="ＭＳ 明朝"/>
          <w:color w:val="000000"/>
          <w:kern w:val="0"/>
        </w:rPr>
        <w:t xml:space="preserve">  1</w:t>
      </w:r>
      <w:r>
        <w:rPr>
          <w:rFonts w:hint="eastAsia" w:ascii="Century" w:hAnsi="Century" w:eastAsia="ＭＳ 明朝"/>
          <w:color w:val="000000"/>
          <w:kern w:val="0"/>
        </w:rPr>
        <w:t>平方メートル当たり</w:t>
      </w:r>
      <w:r>
        <w:rPr>
          <w:rFonts w:hint="default" w:ascii="Century" w:hAnsi="Century" w:eastAsia="ＭＳ 明朝"/>
          <w:color w:val="000000"/>
          <w:kern w:val="0"/>
        </w:rPr>
        <w:t xml:space="preserve">   100,000</w:t>
      </w:r>
      <w:r>
        <w:rPr>
          <w:rFonts w:hint="eastAsia" w:ascii="Century" w:hAnsi="Century" w:eastAsia="ＭＳ 明朝"/>
          <w:color w:val="000000"/>
          <w:kern w:val="0"/>
        </w:rPr>
        <w:t>円以上</w:t>
      </w:r>
      <w:r>
        <w:rPr>
          <w:rFonts w:hint="default" w:ascii="Century" w:hAnsi="Century" w:eastAsia="ＭＳ 明朝"/>
          <w:color w:val="000000"/>
          <w:kern w:val="0"/>
        </w:rPr>
        <w:t xml:space="preserve">      1,000</w:t>
      </w:r>
      <w:r>
        <w:rPr>
          <w:rFonts w:hint="eastAsia" w:ascii="Century" w:hAnsi="Century" w:eastAsia="ＭＳ 明朝"/>
          <w:color w:val="000000"/>
          <w:kern w:val="0"/>
        </w:rPr>
        <w:t>円未満四捨五入</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default" w:ascii="Century" w:hAnsi="Century" w:eastAsia="ＭＳ 明朝"/>
          <w:color w:val="000000"/>
          <w:kern w:val="0"/>
        </w:rPr>
        <w:t>2</w:t>
      </w:r>
      <w:r>
        <w:rPr>
          <w:rFonts w:hint="eastAsia" w:ascii="Century" w:hAnsi="Century" w:eastAsia="ＭＳ 明朝"/>
          <w:color w:val="000000"/>
          <w:kern w:val="0"/>
        </w:rPr>
        <w:t>　当該隅切り道路用地を含む土地が課税免除等の扱いを受けている場合にあっては、近傍類似地の固定資産税評価額をもって算定する。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default" w:ascii="Century" w:hAnsi="Century" w:eastAsia="ＭＳ 明朝"/>
          <w:color w:val="000000"/>
          <w:kern w:val="0"/>
        </w:rPr>
        <w:t>3</w:t>
      </w:r>
      <w:r>
        <w:rPr>
          <w:rFonts w:hint="eastAsia" w:ascii="Century" w:hAnsi="Century" w:eastAsia="ＭＳ 明朝"/>
          <w:color w:val="000000"/>
          <w:kern w:val="0"/>
        </w:rPr>
        <w:t>　買取りの額は、時価に面積を乗じた価格とし、</w:t>
      </w:r>
      <w:r>
        <w:rPr>
          <w:rFonts w:hint="eastAsia" w:ascii="Century" w:hAnsi="Century" w:eastAsia="ＭＳ 明朝"/>
          <w:color w:val="000000"/>
          <w:kern w:val="0"/>
        </w:rPr>
        <w:t>1</w:t>
      </w:r>
      <w:r>
        <w:rPr>
          <w:rFonts w:hint="eastAsia" w:ascii="Century" w:hAnsi="Century" w:eastAsia="ＭＳ 明朝"/>
          <w:color w:val="000000"/>
          <w:kern w:val="0"/>
        </w:rPr>
        <w:t>円未満切捨てとする。</w:t>
      </w:r>
    </w:p>
    <w:p>
      <w:pPr>
        <w:pStyle w:val="0"/>
        <w:autoSpaceDE w:val="0"/>
        <w:autoSpaceDN w:val="0"/>
        <w:adjustRightInd w:val="0"/>
        <w:spacing w:line="420" w:lineRule="atLeast"/>
        <w:ind w:leftChars="0" w:firstLineChars="0"/>
        <w:jc w:val="left"/>
        <w:rPr>
          <w:rFonts w:hint="eastAsia" w:ascii="Century" w:hAnsi="Century" w:eastAsia="ＭＳ 明朝"/>
          <w:color w:val="000000"/>
          <w:kern w:val="0"/>
        </w:rPr>
      </w:pPr>
    </w:p>
    <w:p>
      <w:pPr>
        <w:pStyle w:val="0"/>
        <w:autoSpaceDE w:val="0"/>
        <w:autoSpaceDN w:val="0"/>
        <w:adjustRightInd w:val="0"/>
        <w:spacing w:line="420" w:lineRule="atLeast"/>
        <w:ind w:leftChars="0" w:firstLineChars="0"/>
        <w:jc w:val="left"/>
        <w:rPr>
          <w:rFonts w:hint="eastAsia" w:ascii="Century" w:hAnsi="Century" w:eastAsia="ＭＳ 明朝"/>
          <w:color w:val="000000"/>
          <w:kern w:val="0"/>
        </w:rPr>
      </w:pPr>
    </w:p>
    <w:p>
      <w:pPr>
        <w:pStyle w:val="0"/>
        <w:autoSpaceDE w:val="0"/>
        <w:autoSpaceDN w:val="0"/>
        <w:adjustRightInd w:val="0"/>
        <w:spacing w:line="420" w:lineRule="atLeast"/>
        <w:ind w:leftChars="0" w:firstLineChars="0"/>
        <w:jc w:val="left"/>
        <w:rPr>
          <w:rFonts w:hint="eastAsia" w:ascii="Century" w:hAnsi="Century" w:eastAsia="ＭＳ 明朝"/>
          <w:color w:val="000000"/>
          <w:kern w:val="0"/>
        </w:rPr>
      </w:pPr>
      <w:r>
        <w:rPr>
          <w:rFonts w:hint="eastAsia" w:ascii="Century" w:hAnsi="Century" w:eastAsia="ＭＳ 明朝"/>
          <w:color w:val="000000"/>
          <w:kern w:val="0"/>
        </w:rPr>
        <w:t>別表第</w:t>
      </w:r>
      <w:r>
        <w:rPr>
          <w:rFonts w:hint="eastAsia" w:ascii="Century" w:hAnsi="Century" w:eastAsia="ＭＳ 明朝"/>
          <w:color w:val="000000"/>
          <w:kern w:val="0"/>
        </w:rPr>
        <w:t>2(</w:t>
      </w:r>
      <w:r>
        <w:rPr>
          <w:rFonts w:hint="eastAsia" w:ascii="Century" w:hAnsi="Century" w:eastAsia="ＭＳ 明朝"/>
          <w:color w:val="000000"/>
          <w:kern w:val="0"/>
        </w:rPr>
        <w:t>第</w:t>
      </w:r>
      <w:r>
        <w:rPr>
          <w:rFonts w:hint="default" w:ascii="Century" w:hAnsi="Century" w:eastAsia="ＭＳ 明朝"/>
          <w:color w:val="000000"/>
          <w:kern w:val="0"/>
        </w:rPr>
        <w:t>9</w:t>
      </w:r>
      <w:r>
        <w:rPr>
          <w:rFonts w:hint="eastAsia" w:ascii="Century" w:hAnsi="Century" w:eastAsia="ＭＳ 明朝"/>
          <w:color w:val="000000"/>
          <w:kern w:val="0"/>
        </w:rPr>
        <w:t>条関係</w:t>
      </w:r>
      <w:r>
        <w:rPr>
          <w:rFonts w:hint="eastAsia" w:ascii="Century" w:hAnsi="Century" w:eastAsia="ＭＳ 明朝"/>
          <w:color w:val="000000"/>
          <w:kern w:val="0"/>
        </w:rPr>
        <w:t>)</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 xml:space="preserve"> </w:t>
      </w:r>
    </w:p>
    <w:tbl>
      <w:tblPr>
        <w:tblStyle w:val="21"/>
        <w:tblW w:w="0" w:type="auto"/>
        <w:tblInd w:w="0" w:type="dxa"/>
        <w:tblLayout w:type="fixed"/>
        <w:tblLook w:firstRow="1" w:lastRow="0" w:firstColumn="1" w:lastColumn="0" w:noHBand="0" w:noVBand="1" w:val="04A0"/>
      </w:tblPr>
      <w:tblGrid>
        <w:gridCol w:w="5035"/>
        <w:gridCol w:w="2520"/>
      </w:tblGrid>
      <w:tr>
        <w:trPr/>
        <w:tc>
          <w:tcPr>
            <w:tcW w:w="5035" w:type="dxa"/>
            <w:vAlign w:val="top"/>
          </w:tcPr>
          <w:p>
            <w:pPr>
              <w:pStyle w:val="0"/>
              <w:rPr>
                <w:rFonts w:hint="eastAsia"/>
              </w:rPr>
            </w:pPr>
            <w:r>
              <w:rPr>
                <w:rFonts w:hint="eastAsia" w:ascii="Century" w:hAnsi="Century" w:eastAsia="ＭＳ 明朝"/>
                <w:color w:val="000000"/>
                <w:kern w:val="0"/>
              </w:rPr>
              <w:t>用地測量等に要する費用に対する助成金の限度額</w:t>
            </w:r>
          </w:p>
        </w:tc>
        <w:tc>
          <w:tcPr>
            <w:tcW w:w="2520" w:type="dxa"/>
            <w:vAlign w:val="top"/>
          </w:tcPr>
          <w:p>
            <w:pPr>
              <w:pStyle w:val="0"/>
              <w:ind w:firstLine="210" w:firstLineChars="100"/>
              <w:rPr>
                <w:rFonts w:hint="eastAsia"/>
              </w:rPr>
            </w:pPr>
            <w:r>
              <w:rPr>
                <w:rFonts w:hint="default" w:ascii="Century" w:hAnsi="Century" w:eastAsia="ＭＳ 明朝"/>
                <w:color w:val="000000"/>
                <w:kern w:val="0"/>
              </w:rPr>
              <w:t>5</w:t>
            </w:r>
            <w:r>
              <w:rPr>
                <w:rFonts w:hint="eastAsia" w:ascii="Century" w:hAnsi="Century" w:eastAsia="ＭＳ 明朝"/>
                <w:color w:val="000000"/>
                <w:kern w:val="0"/>
              </w:rPr>
              <w:t>00,000</w:t>
            </w:r>
            <w:r>
              <w:rPr>
                <w:rFonts w:hint="eastAsia" w:ascii="Century" w:hAnsi="Century" w:eastAsia="ＭＳ 明朝"/>
                <w:color w:val="000000"/>
                <w:kern w:val="0"/>
              </w:rPr>
              <w:t>円</w:t>
            </w:r>
          </w:p>
        </w:tc>
      </w:tr>
    </w:tbl>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 xml:space="preserve"> </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備考</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1</w:t>
      </w:r>
      <w:r>
        <w:rPr>
          <w:rFonts w:hint="eastAsia" w:ascii="Century" w:hAnsi="Century" w:eastAsia="ＭＳ 明朝"/>
          <w:color w:val="000000"/>
          <w:kern w:val="0"/>
        </w:rPr>
        <w:t>　用地測量等に要した費用に対して、上表の限度額を上限として助成するものとする。</w:t>
      </w:r>
    </w:p>
    <w:p>
      <w:pPr>
        <w:pStyle w:val="0"/>
        <w:autoSpaceDE w:val="0"/>
        <w:autoSpaceDN w:val="0"/>
        <w:adjustRightInd w:val="0"/>
        <w:spacing w:line="420" w:lineRule="atLeast"/>
        <w:ind w:left="840" w:hanging="210"/>
        <w:jc w:val="left"/>
        <w:rPr>
          <w:rFonts w:hint="eastAsia" w:ascii="Century" w:hAnsi="Century" w:eastAsia="ＭＳ 明朝"/>
          <w:color w:val="000000"/>
          <w:kern w:val="0"/>
        </w:rPr>
      </w:pPr>
      <w:r>
        <w:rPr>
          <w:rFonts w:hint="eastAsia" w:ascii="Century" w:hAnsi="Century" w:eastAsia="ＭＳ 明朝"/>
          <w:color w:val="000000"/>
          <w:kern w:val="0"/>
        </w:rPr>
        <w:t>2</w:t>
      </w:r>
      <w:r>
        <w:rPr>
          <w:rFonts w:hint="eastAsia" w:ascii="Century" w:hAnsi="Century" w:eastAsia="ＭＳ 明朝"/>
          <w:color w:val="000000"/>
          <w:kern w:val="0"/>
        </w:rPr>
        <w:t>　助成金の額に、</w:t>
      </w:r>
      <w:r>
        <w:rPr>
          <w:rFonts w:hint="eastAsia" w:ascii="Century" w:hAnsi="Century" w:eastAsia="ＭＳ 明朝"/>
          <w:color w:val="000000"/>
          <w:kern w:val="0"/>
        </w:rPr>
        <w:t>1,000</w:t>
      </w:r>
      <w:r>
        <w:rPr>
          <w:rFonts w:hint="eastAsia" w:ascii="Century" w:hAnsi="Century" w:eastAsia="ＭＳ 明朝"/>
          <w:color w:val="000000"/>
          <w:kern w:val="0"/>
        </w:rPr>
        <w:t>円未満の端数があるときは、切り捨てる。</w:t>
      </w:r>
      <w:bookmarkStart w:id="0" w:name="_GoBack"/>
      <w:bookmarkEnd w:id="0"/>
    </w:p>
    <w:p>
      <w:pPr>
        <w:pStyle w:val="0"/>
        <w:rPr>
          <w:rFonts w:hint="default" w:ascii="Century" w:hAnsi="Century" w:eastAsia="ＭＳ 明朝"/>
          <w:color w:val="000000"/>
          <w:kern w:val="0"/>
        </w:rPr>
      </w:pPr>
    </w:p>
    <w:p>
      <w:pPr>
        <w:pStyle w:val="0"/>
        <w:rPr>
          <w:rFonts w:hint="default" w:ascii="Century" w:hAnsi="Century" w:eastAsia="ＭＳ 明朝"/>
          <w:color w:val="000000"/>
          <w:kern w:val="0"/>
        </w:rPr>
      </w:pPr>
      <w:bookmarkStart w:id="1" w:name="last"/>
      <w:bookmarkEnd w:id="1"/>
    </w:p>
    <w:sectPr>
      <w:footerReference r:id="rId5" w:type="default"/>
      <w:pgSz w:w="11905" w:h="16837"/>
      <w:pgMar w:top="1984" w:right="1700"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default" w:ascii="Century" w:hAnsi="Century" w:eastAsia="ＭＳ 明朝"/>
        <w:color w:val="000000"/>
        <w:kern w:val="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color w:val="000000"/>
        <w:kern w:val="0"/>
      </w:rPr>
      <w:t>5</w:t>
    </w:r>
    <w:r>
      <w:rPr>
        <w:rFonts w:hint="eastAsia"/>
      </w:rPr>
      <w:fldChar w:fldCharType="end"/>
    </w:r>
    <w:r>
      <w:rPr>
        <w:rFonts w:hint="default" w:ascii="Century" w:hAnsi="Century" w:eastAsia="ＭＳ 明朝"/>
        <w:color w:val="000000"/>
        <w:kern w:val="0"/>
      </w:rPr>
      <w:t>/</w:t>
    </w:r>
    <w:r>
      <w:rPr>
        <w:rFonts w:hint="eastAsia"/>
      </w:rPr>
      <w:fldChar w:fldCharType="begin"/>
    </w:r>
    <w:r>
      <w:rPr>
        <w:rFonts w:hint="default" w:ascii="Century" w:hAnsi="Century" w:eastAsia="ＭＳ 明朝"/>
        <w:color w:val="000000"/>
        <w:kern w:val="0"/>
      </w:rPr>
      <w:instrText xml:space="preserve">PageRef last </w:instrText>
    </w:r>
    <w:r>
      <w:rPr>
        <w:rFonts w:hint="eastAsia"/>
      </w:rPr>
      <w:fldChar w:fldCharType="separate"/>
    </w:r>
    <w:r>
      <w:rPr>
        <w:rFonts w:hint="default" w:ascii="Century" w:hAnsi="Century" w:eastAsia="ＭＳ 明朝"/>
        <w:color w:val="000000"/>
        <w:kern w:val="0"/>
      </w:rPr>
      <w:t>5</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1"/>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2030</TotalTime>
  <Pages>5</Pages>
  <Words>73</Words>
  <Characters>3379</Characters>
  <Application>JUST Note</Application>
  <Lines>147</Lines>
  <Paragraphs>80</Paragraphs>
  <CharactersWithSpaces>3465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藤岡 周平</cp:lastModifiedBy>
  <cp:lastPrinted>2021-03-03T00:11:04Z</cp:lastPrinted>
  <dcterms:modified xsi:type="dcterms:W3CDTF">2021-03-30T04:24:53Z</dcterms:modified>
  <cp:revision>11</cp:revision>
</cp:coreProperties>
</file>