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6"/>
        <w:tblW w:w="0" w:type="auto"/>
        <w:tblInd w:w="0" w:type="dxa"/>
        <w:tblLayout w:type="fixed"/>
        <w:tblLook w:firstRow="1" w:lastRow="0" w:firstColumn="1" w:lastColumn="0" w:noHBand="0" w:noVBand="1" w:val="04A0"/>
      </w:tblPr>
      <w:tblGrid>
        <w:gridCol w:w="8504"/>
      </w:tblGrid>
      <w:tr>
        <w:trPr/>
        <w:tc>
          <w:tcPr>
            <w:tcW w:w="8504" w:type="dxa"/>
            <w:vAlign w:val="top"/>
          </w:tcPr>
          <w:p>
            <w:pPr>
              <w:pStyle w:val="0"/>
              <w:ind w:firstLine="240" w:firstLineChars="100"/>
              <w:rPr>
                <w:rFonts w:hint="eastAsia"/>
                <w:sz w:val="24"/>
              </w:rPr>
            </w:pPr>
            <w:r>
              <w:rPr>
                <w:rFonts w:hint="eastAsia" w:ascii="ＭＳ 明朝" w:hAnsi="ＭＳ 明朝" w:eastAsia="ＭＳ 明朝"/>
                <w:sz w:val="24"/>
              </w:rPr>
              <w:t>質　問　１</w:t>
            </w:r>
          </w:p>
        </w:tc>
      </w:tr>
      <w:tr>
        <w:trPr/>
        <w:tc>
          <w:tcPr>
            <w:tcW w:w="8504" w:type="dxa"/>
            <w:vAlign w:val="top"/>
          </w:tcPr>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６　利用料金及び指定管理料に関する事項</w:t>
            </w:r>
          </w:p>
          <w:p>
            <w:pPr>
              <w:pStyle w:val="0"/>
              <w:rPr>
                <w:rFonts w:hint="eastAsia" w:ascii="ＭＳ 明朝" w:hAnsi="ＭＳ 明朝" w:eastAsia="ＭＳ 明朝"/>
                <w:sz w:val="24"/>
              </w:rPr>
            </w:pPr>
          </w:p>
          <w:p>
            <w:pPr>
              <w:pStyle w:val="0"/>
              <w:ind w:left="0" w:leftChars="0" w:firstLine="0" w:firstLineChars="0"/>
              <w:rPr>
                <w:rFonts w:hint="eastAsia" w:ascii="ＭＳ 明朝" w:hAnsi="ＭＳ 明朝" w:eastAsia="ＭＳ 明朝"/>
                <w:sz w:val="24"/>
              </w:rPr>
            </w:pPr>
            <w:r>
              <w:rPr>
                <w:rFonts w:hint="eastAsia" w:ascii="ＭＳ 明朝" w:hAnsi="ＭＳ 明朝" w:eastAsia="ＭＳ 明朝"/>
                <w:sz w:val="24"/>
              </w:rPr>
              <w:t>（３）指定管理料における人件費スライドの適用について</w:t>
            </w:r>
          </w:p>
          <w:p>
            <w:pPr>
              <w:pStyle w:val="0"/>
              <w:ind w:left="0" w:leftChars="0" w:firstLine="0" w:firstLineChars="0"/>
              <w:rPr>
                <w:rFonts w:hint="eastAsia" w:ascii="ＭＳ 明朝" w:hAnsi="ＭＳ 明朝" w:eastAsia="ＭＳ 明朝"/>
                <w:sz w:val="24"/>
              </w:rPr>
            </w:pPr>
          </w:p>
          <w:p>
            <w:pPr>
              <w:pStyle w:val="0"/>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エ</w:t>
            </w:r>
            <w:r>
              <w:rPr>
                <w:rFonts w:hint="eastAsia" w:ascii="ＭＳ 明朝" w:hAnsi="ＭＳ 明朝" w:eastAsia="ＭＳ 明朝"/>
                <w:sz w:val="24"/>
              </w:rPr>
              <w:t xml:space="preserve"> </w:t>
            </w:r>
            <w:r>
              <w:rPr>
                <w:rFonts w:hint="eastAsia" w:ascii="ＭＳ 明朝" w:hAnsi="ＭＳ 明朝" w:eastAsia="ＭＳ 明朝"/>
                <w:sz w:val="24"/>
              </w:rPr>
              <w:t>変動率の計算式（ア）算定方法の際に用いる常勤職員と非常勤職員分類について、その定義をご教示ください。</w:t>
            </w:r>
          </w:p>
          <w:p>
            <w:pPr>
              <w:pStyle w:val="0"/>
              <w:ind w:left="0" w:leftChars="0" w:firstLine="240" w:firstLineChars="100"/>
              <w:rPr>
                <w:rFonts w:hint="eastAsia"/>
                <w:sz w:val="24"/>
              </w:rPr>
            </w:pPr>
            <w:r>
              <w:rPr>
                <w:rFonts w:hint="eastAsia" w:ascii="ＭＳ 明朝" w:hAnsi="ＭＳ 明朝" w:eastAsia="ＭＳ 明朝"/>
                <w:sz w:val="24"/>
              </w:rPr>
              <w:t>（出勤日数、労働時間、指定管理者の雇用形態、または指定管理者の任意等）</w:t>
            </w:r>
          </w:p>
          <w:p>
            <w:pPr>
              <w:pStyle w:val="0"/>
              <w:rPr>
                <w:rFonts w:hint="eastAsia"/>
                <w:sz w:val="24"/>
              </w:rPr>
            </w:pPr>
          </w:p>
        </w:tc>
      </w:tr>
      <w:tr>
        <w:trPr/>
        <w:tc>
          <w:tcPr>
            <w:tcW w:w="8504" w:type="dxa"/>
            <w:vAlign w:val="top"/>
          </w:tcPr>
          <w:p>
            <w:pPr>
              <w:pStyle w:val="0"/>
              <w:ind w:firstLine="240" w:firstLineChars="100"/>
              <w:rPr>
                <w:rFonts w:hint="eastAsia"/>
                <w:sz w:val="24"/>
              </w:rPr>
            </w:pPr>
            <w:r>
              <w:rPr>
                <w:rFonts w:hint="eastAsia" w:ascii="ＭＳ 明朝" w:hAnsi="ＭＳ 明朝" w:eastAsia="ＭＳ 明朝"/>
                <w:sz w:val="24"/>
              </w:rPr>
              <w:t>回　答</w:t>
            </w:r>
          </w:p>
        </w:tc>
      </w:tr>
      <w:tr>
        <w:trPr>
          <w:trHeight w:val="8400" w:hRule="atLeast"/>
        </w:trPr>
        <w:tc>
          <w:tcPr>
            <w:tcW w:w="8504" w:type="dxa"/>
            <w:vAlign w:val="top"/>
          </w:tcPr>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算定に用いる常勤職員と非常勤職員の分類は、指定管理者の就業規則等における「雇用形態」を基準として、以下のとおり分類してください。</w:t>
            </w:r>
          </w:p>
          <w:p>
            <w:pPr>
              <w:pStyle w:val="0"/>
              <w:ind w:firstLine="240" w:firstLineChars="100"/>
              <w:rPr>
                <w:rFonts w:hint="eastAsia" w:ascii="ＭＳ 明朝" w:hAnsi="ＭＳ 明朝" w:eastAsia="ＭＳ 明朝"/>
                <w:sz w:val="24"/>
              </w:rPr>
            </w:pPr>
            <w:r>
              <w:rPr>
                <w:rFonts w:hint="eastAsia" w:ascii="ＭＳ 明朝" w:hAnsi="ＭＳ 明朝" w:eastAsia="ＭＳ 明朝"/>
                <w:sz w:val="24"/>
              </w:rPr>
              <w:t>なお、指定管理者の組織体制により、勤務形態の呼称や労働条件は異なるため、実際の雇用契約等に基づき客観的かつ適切に判断してください。</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①　常勤職員</w:t>
            </w:r>
          </w:p>
          <w:p>
            <w:pPr>
              <w:pStyle w:val="0"/>
              <w:ind w:left="210" w:leftChars="100" w:firstLine="240" w:firstLineChars="100"/>
              <w:rPr>
                <w:rFonts w:hint="eastAsia" w:ascii="ＭＳ 明朝" w:hAnsi="ＭＳ 明朝" w:eastAsia="ＭＳ 明朝"/>
                <w:sz w:val="24"/>
              </w:rPr>
            </w:pPr>
            <w:r>
              <w:rPr>
                <w:rFonts w:hint="eastAsia" w:ascii="ＭＳ 明朝" w:hAnsi="ＭＳ 明朝" w:eastAsia="ＭＳ 明朝"/>
                <w:sz w:val="24"/>
              </w:rPr>
              <w:t>指定管理者において、期間の定めのない雇用契約を締結している職員や、フルタイムで勤務している職員。</w:t>
            </w:r>
          </w:p>
          <w:p>
            <w:pPr>
              <w:pStyle w:val="0"/>
              <w:ind w:firstLine="240" w:firstLineChars="100"/>
              <w:rPr>
                <w:rFonts w:hint="eastAsia" w:ascii="ＭＳ 明朝" w:hAnsi="ＭＳ 明朝" w:eastAsia="ＭＳ 明朝"/>
                <w:sz w:val="24"/>
              </w:rPr>
            </w:pPr>
            <w:r>
              <w:rPr>
                <w:rFonts w:hint="eastAsia" w:ascii="ＭＳ 明朝" w:hAnsi="ＭＳ 明朝" w:eastAsia="ＭＳ 明朝"/>
                <w:sz w:val="24"/>
              </w:rPr>
              <w:t>（例：正規雇用職員、フルタイム労働をしている職員、月給制の職員など）</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②　非常勤職員</w:t>
            </w:r>
          </w:p>
          <w:p>
            <w:pPr>
              <w:pStyle w:val="0"/>
              <w:ind w:left="210" w:leftChars="100" w:firstLine="240" w:firstLineChars="100"/>
              <w:rPr>
                <w:rFonts w:hint="eastAsia" w:ascii="ＭＳ 明朝" w:hAnsi="ＭＳ 明朝" w:eastAsia="ＭＳ 明朝"/>
                <w:sz w:val="24"/>
              </w:rPr>
            </w:pPr>
            <w:r>
              <w:rPr>
                <w:rFonts w:hint="eastAsia" w:ascii="ＭＳ 明朝" w:hAnsi="ＭＳ 明朝" w:eastAsia="ＭＳ 明朝"/>
                <w:sz w:val="24"/>
              </w:rPr>
              <w:t>上記①以外の職員であり、臨時的に雇用される者や、所定労働時間が常勤職員よりも短い職員。</w:t>
            </w:r>
          </w:p>
          <w:p>
            <w:pPr>
              <w:pStyle w:val="0"/>
              <w:ind w:firstLine="240" w:firstLineChars="100"/>
              <w:rPr>
                <w:rFonts w:hint="eastAsia"/>
                <w:sz w:val="24"/>
              </w:rPr>
            </w:pPr>
            <w:r>
              <w:rPr>
                <w:rFonts w:hint="eastAsia" w:ascii="ＭＳ 明朝" w:hAnsi="ＭＳ 明朝" w:eastAsia="ＭＳ 明朝"/>
                <w:sz w:val="24"/>
              </w:rPr>
              <w:t>（例：臨時的に雇用された職員、パートタイム労働者、時給制の職員など）</w:t>
            </w: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tc>
      </w:tr>
    </w:tbl>
    <w:p>
      <w:pPr>
        <w:pStyle w:val="0"/>
        <w:autoSpaceDE w:val="0"/>
        <w:autoSpaceDN w:val="0"/>
        <w:adjustRightInd w:val="0"/>
        <w:jc w:val="left"/>
        <w:rPr>
          <w:rFonts w:hint="eastAsia" w:ascii="ＭＳ 明朝" w:hAnsi="ＭＳ 明朝" w:eastAsia="ＭＳ 明朝"/>
          <w:sz w:val="24"/>
        </w:rPr>
      </w:pPr>
    </w:p>
    <w:tbl>
      <w:tblPr>
        <w:tblStyle w:val="16"/>
        <w:tblW w:w="0" w:type="auto"/>
        <w:tblInd w:w="0" w:type="dxa"/>
        <w:tblLayout w:type="fixed"/>
        <w:tblLook w:firstRow="1" w:lastRow="0" w:firstColumn="1" w:lastColumn="0" w:noHBand="0" w:noVBand="1" w:val="04A0"/>
      </w:tblPr>
      <w:tblGrid>
        <w:gridCol w:w="8504"/>
      </w:tblGrid>
      <w:tr>
        <w:trPr/>
        <w:tc>
          <w:tcPr>
            <w:tcW w:w="8504" w:type="dxa"/>
            <w:vAlign w:val="top"/>
          </w:tcPr>
          <w:p>
            <w:pPr>
              <w:pStyle w:val="0"/>
              <w:ind w:firstLine="240" w:firstLineChars="100"/>
              <w:rPr>
                <w:rFonts w:hint="eastAsia"/>
                <w:sz w:val="24"/>
              </w:rPr>
            </w:pPr>
            <w:r>
              <w:rPr>
                <w:rFonts w:hint="eastAsia" w:ascii="ＭＳ 明朝" w:hAnsi="ＭＳ 明朝" w:eastAsia="ＭＳ 明朝"/>
                <w:sz w:val="24"/>
              </w:rPr>
              <w:t>質　問　２</w:t>
            </w:r>
          </w:p>
        </w:tc>
      </w:tr>
      <w:tr>
        <w:trPr/>
        <w:tc>
          <w:tcPr>
            <w:tcW w:w="8504" w:type="dxa"/>
            <w:vAlign w:val="top"/>
          </w:tcPr>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６　利用料金及び指定管理料に関する事項</w:t>
            </w:r>
          </w:p>
          <w:p>
            <w:pPr>
              <w:pStyle w:val="0"/>
              <w:ind w:leftChars="0" w:firstLine="0" w:firstLineChars="0"/>
              <w:rPr>
                <w:rFonts w:hint="eastAsia" w:ascii="ＭＳ 明朝" w:hAnsi="ＭＳ 明朝" w:eastAsia="ＭＳ 明朝"/>
                <w:sz w:val="24"/>
              </w:rPr>
            </w:pPr>
          </w:p>
          <w:p>
            <w:pPr>
              <w:pStyle w:val="0"/>
              <w:ind w:left="0" w:leftChars="0" w:firstLine="0" w:firstLineChars="0"/>
              <w:rPr>
                <w:rFonts w:hint="eastAsia" w:ascii="ＭＳ 明朝" w:hAnsi="ＭＳ 明朝" w:eastAsia="ＭＳ 明朝"/>
                <w:sz w:val="24"/>
              </w:rPr>
            </w:pPr>
            <w:r>
              <w:rPr>
                <w:rFonts w:hint="eastAsia" w:ascii="ＭＳ 明朝" w:hAnsi="ＭＳ 明朝" w:eastAsia="ＭＳ 明朝"/>
                <w:sz w:val="24"/>
              </w:rPr>
              <w:t>（３）指定管理料における人件費スライドの適用について</w:t>
            </w:r>
          </w:p>
          <w:p>
            <w:pPr>
              <w:pStyle w:val="0"/>
              <w:ind w:left="0" w:leftChars="0" w:firstLine="240" w:firstLineChars="100"/>
              <w:rPr>
                <w:rFonts w:hint="eastAsia" w:ascii="ＭＳ 明朝" w:hAnsi="ＭＳ 明朝" w:eastAsia="ＭＳ 明朝"/>
                <w:sz w:val="24"/>
              </w:rPr>
            </w:pPr>
          </w:p>
          <w:p>
            <w:pPr>
              <w:pStyle w:val="0"/>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「様式第</w:t>
            </w:r>
            <w:r>
              <w:rPr>
                <w:rFonts w:hint="eastAsia" w:ascii="ＭＳ 明朝" w:hAnsi="ＭＳ 明朝" w:eastAsia="ＭＳ 明朝"/>
                <w:sz w:val="24"/>
              </w:rPr>
              <w:t xml:space="preserve"> </w:t>
            </w:r>
            <w:r>
              <w:rPr>
                <w:rFonts w:hint="eastAsia" w:ascii="ＭＳ 明朝" w:hAnsi="ＭＳ 明朝" w:eastAsia="ＭＳ 明朝"/>
                <w:sz w:val="24"/>
              </w:rPr>
              <w:t>４号</w:t>
            </w:r>
            <w:r>
              <w:rPr>
                <w:rFonts w:hint="eastAsia" w:ascii="ＭＳ 明朝" w:hAnsi="ＭＳ 明朝" w:eastAsia="ＭＳ 明朝"/>
                <w:sz w:val="24"/>
              </w:rPr>
              <w:t xml:space="preserve"> </w:t>
            </w:r>
            <w:r>
              <w:rPr>
                <w:rFonts w:hint="eastAsia" w:ascii="ＭＳ 明朝" w:hAnsi="ＭＳ 明朝" w:eastAsia="ＭＳ 明朝"/>
                <w:sz w:val="24"/>
              </w:rPr>
              <w:t>賃金スライド対象人件費提案額を基準額として５年間固定する」とありますが、常勤または非常勤職員の増減、もしくは常勤から非常勤など、雇用形態の変更があった場合にも基準額に変更はないという認識で宜しいでしょうか。</w:t>
            </w:r>
          </w:p>
          <w:p>
            <w:pPr>
              <w:pStyle w:val="0"/>
              <w:rPr>
                <w:rFonts w:hint="eastAsia"/>
                <w:sz w:val="24"/>
              </w:rPr>
            </w:pPr>
          </w:p>
        </w:tc>
      </w:tr>
      <w:tr>
        <w:trPr/>
        <w:tc>
          <w:tcPr>
            <w:tcW w:w="8504" w:type="dxa"/>
            <w:vAlign w:val="top"/>
          </w:tcPr>
          <w:p>
            <w:pPr>
              <w:pStyle w:val="0"/>
              <w:ind w:firstLine="240" w:firstLineChars="100"/>
              <w:rPr>
                <w:rFonts w:hint="eastAsia"/>
                <w:sz w:val="24"/>
              </w:rPr>
            </w:pPr>
            <w:r>
              <w:rPr>
                <w:rFonts w:hint="eastAsia" w:ascii="ＭＳ 明朝" w:hAnsi="ＭＳ 明朝" w:eastAsia="ＭＳ 明朝"/>
                <w:sz w:val="24"/>
              </w:rPr>
              <w:t>回　答</w:t>
            </w:r>
          </w:p>
        </w:tc>
      </w:tr>
      <w:tr>
        <w:trPr/>
        <w:tc>
          <w:tcPr>
            <w:tcW w:w="8504" w:type="dxa"/>
            <w:vAlign w:val="top"/>
          </w:tcPr>
          <w:p>
            <w:pPr>
              <w:pStyle w:val="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お見込みのとおりです。</w:t>
            </w: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tc>
      </w:tr>
    </w:tbl>
    <w:p>
      <w:pPr>
        <w:pStyle w:val="0"/>
        <w:autoSpaceDE w:val="0"/>
        <w:autoSpaceDN w:val="0"/>
        <w:adjustRightInd w:val="0"/>
        <w:jc w:val="left"/>
        <w:rPr>
          <w:rFonts w:hint="eastAsia" w:ascii="ＭＳ 明朝" w:hAnsi="ＭＳ 明朝" w:eastAsia="ＭＳ 明朝"/>
          <w:sz w:val="24"/>
        </w:rPr>
      </w:pPr>
    </w:p>
    <w:tbl>
      <w:tblPr>
        <w:tblStyle w:val="16"/>
        <w:tblW w:w="0" w:type="auto"/>
        <w:tblInd w:w="0" w:type="dxa"/>
        <w:tblLayout w:type="fixed"/>
        <w:tblLook w:firstRow="1" w:lastRow="0" w:firstColumn="1" w:lastColumn="0" w:noHBand="0" w:noVBand="1" w:val="04A0"/>
      </w:tblPr>
      <w:tblGrid>
        <w:gridCol w:w="8504"/>
      </w:tblGrid>
      <w:tr>
        <w:trPr/>
        <w:tc>
          <w:tcPr>
            <w:tcW w:w="8504" w:type="dxa"/>
            <w:vAlign w:val="top"/>
          </w:tcPr>
          <w:p>
            <w:pPr>
              <w:pStyle w:val="0"/>
              <w:ind w:firstLine="240" w:firstLineChars="100"/>
              <w:rPr>
                <w:rFonts w:hint="eastAsia"/>
                <w:sz w:val="24"/>
              </w:rPr>
            </w:pPr>
            <w:r>
              <w:rPr>
                <w:rFonts w:hint="eastAsia" w:ascii="ＭＳ 明朝" w:hAnsi="ＭＳ 明朝" w:eastAsia="ＭＳ 明朝"/>
                <w:sz w:val="24"/>
              </w:rPr>
              <w:t>質　問　３</w:t>
            </w:r>
          </w:p>
        </w:tc>
      </w:tr>
      <w:tr>
        <w:trPr/>
        <w:tc>
          <w:tcPr>
            <w:tcW w:w="8504" w:type="dxa"/>
            <w:vAlign w:val="top"/>
          </w:tcPr>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６　利用料金及び指定管理料に関する事項</w:t>
            </w:r>
          </w:p>
          <w:p>
            <w:pPr>
              <w:pStyle w:val="0"/>
              <w:ind w:leftChars="0" w:firstLine="0" w:firstLineChars="0"/>
              <w:rPr>
                <w:rFonts w:hint="eastAsia" w:ascii="ＭＳ 明朝" w:hAnsi="ＭＳ 明朝" w:eastAsia="ＭＳ 明朝"/>
                <w:sz w:val="24"/>
              </w:rPr>
            </w:pPr>
          </w:p>
          <w:p>
            <w:pPr>
              <w:pStyle w:val="0"/>
              <w:ind w:left="0" w:leftChars="0" w:firstLine="0" w:firstLineChars="0"/>
              <w:rPr>
                <w:rFonts w:hint="eastAsia" w:ascii="ＭＳ 明朝" w:hAnsi="ＭＳ 明朝" w:eastAsia="ＭＳ 明朝"/>
                <w:sz w:val="24"/>
              </w:rPr>
            </w:pPr>
            <w:r>
              <w:rPr>
                <w:rFonts w:hint="eastAsia" w:ascii="ＭＳ 明朝" w:hAnsi="ＭＳ 明朝" w:eastAsia="ＭＳ 明朝"/>
                <w:sz w:val="24"/>
              </w:rPr>
              <w:t>（３）指定管理料における人件費スライドの適用について</w:t>
            </w:r>
          </w:p>
          <w:p>
            <w:pPr>
              <w:pStyle w:val="0"/>
              <w:ind w:left="0" w:leftChars="0" w:firstLine="240" w:firstLineChars="100"/>
              <w:rPr>
                <w:rFonts w:hint="eastAsia" w:ascii="ＭＳ 明朝" w:hAnsi="ＭＳ 明朝" w:eastAsia="ＭＳ 明朝"/>
                <w:sz w:val="24"/>
              </w:rPr>
            </w:pPr>
          </w:p>
          <w:p>
            <w:pPr>
              <w:pStyle w:val="0"/>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賃金スライド提案額は常勤・非常勤ともに総額となっておりますが、算定方法に用いるＲ８年度の月例給及びＲ８年度の特別給与割合とは何を指しますか。</w:t>
            </w:r>
          </w:p>
          <w:p>
            <w:pPr>
              <w:pStyle w:val="0"/>
              <w:rPr>
                <w:rFonts w:hint="eastAsia"/>
                <w:sz w:val="24"/>
              </w:rPr>
            </w:pPr>
          </w:p>
        </w:tc>
      </w:tr>
      <w:tr>
        <w:trPr/>
        <w:tc>
          <w:tcPr>
            <w:tcW w:w="8504" w:type="dxa"/>
            <w:vAlign w:val="top"/>
          </w:tcPr>
          <w:p>
            <w:pPr>
              <w:pStyle w:val="0"/>
              <w:ind w:firstLine="240" w:firstLineChars="100"/>
              <w:rPr>
                <w:rFonts w:hint="eastAsia"/>
                <w:sz w:val="24"/>
              </w:rPr>
            </w:pPr>
            <w:r>
              <w:rPr>
                <w:rFonts w:hint="eastAsia" w:ascii="ＭＳ 明朝" w:hAnsi="ＭＳ 明朝" w:eastAsia="ＭＳ 明朝"/>
                <w:sz w:val="24"/>
              </w:rPr>
              <w:t>回　答</w:t>
            </w:r>
          </w:p>
        </w:tc>
      </w:tr>
      <w:tr>
        <w:trPr/>
        <w:tc>
          <w:tcPr>
            <w:tcW w:w="8504" w:type="dxa"/>
            <w:vAlign w:val="top"/>
          </w:tcPr>
          <w:p>
            <w:pPr>
              <w:pStyle w:val="0"/>
              <w:widowControl w:val="1"/>
              <w:shd w:val="clear" w:color="auto" w:fill="FFFFFF"/>
              <w:spacing w:before="0" w:beforeLines="0" w:beforeAutospacing="0" w:after="0" w:afterLines="0" w:afterAutospacing="0"/>
              <w:rPr>
                <w:rFonts w:hint="eastAsia" w:ascii="ＭＳ 明朝" w:hAnsi="ＭＳ 明朝" w:eastAsia="ＭＳ 明朝"/>
                <w:b w:val="0"/>
                <w:i w:val="0"/>
                <w:caps w:val="0"/>
                <w:color w:val="141414"/>
                <w:spacing w:val="0"/>
                <w:sz w:val="24"/>
              </w:rPr>
            </w:pPr>
          </w:p>
          <w:p>
            <w:pPr>
              <w:pStyle w:val="0"/>
              <w:widowControl w:val="1"/>
              <w:shd w:val="clear" w:color="auto" w:fill="FFFFFF"/>
              <w:spacing w:before="0" w:beforeLines="0" w:beforeAutospacing="0" w:after="0" w:afterLines="0" w:afterAutospacing="0"/>
              <w:ind w:firstLine="0" w:firstLineChars="10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「Ｒ８年度の月例給」及び「Ｒ８年度の特別給与割合」とは、兵庫県人事委員会が例年</w:t>
            </w:r>
            <w:r>
              <w:rPr>
                <w:rFonts w:hint="eastAsia" w:ascii="ＭＳ 明朝" w:hAnsi="ＭＳ 明朝" w:eastAsia="ＭＳ 明朝"/>
                <w:b w:val="0"/>
                <w:i w:val="0"/>
                <w:caps w:val="0"/>
                <w:color w:val="141414"/>
                <w:spacing w:val="0"/>
                <w:sz w:val="24"/>
              </w:rPr>
              <w:t>10</w:t>
            </w:r>
            <w:r>
              <w:rPr>
                <w:rFonts w:hint="eastAsia" w:ascii="ＭＳ 明朝" w:hAnsi="ＭＳ 明朝" w:eastAsia="ＭＳ 明朝"/>
                <w:b w:val="0"/>
                <w:i w:val="0"/>
                <w:caps w:val="0"/>
                <w:color w:val="141414"/>
                <w:spacing w:val="0"/>
                <w:sz w:val="24"/>
              </w:rPr>
              <w:t>月に公表している「職員の給与等に関する報告及び勧告」に記載されている民間従業員の数値を指します。同資料は兵庫県人事委員会のホームページでご確認いただけます。</w:t>
            </w:r>
          </w:p>
          <w:p>
            <w:pPr>
              <w:pStyle w:val="0"/>
              <w:widowControl w:val="1"/>
              <w:shd w:val="clear" w:color="auto" w:fill="FFFFFF"/>
              <w:spacing w:before="0" w:beforeLines="0" w:beforeAutospacing="0" w:after="0" w:afterLines="0" w:afterAutospacing="0"/>
              <w:ind w:firstLine="240" w:firstLineChars="100"/>
              <w:rPr>
                <w:rFonts w:hint="eastAsia" w:ascii="ＭＳ 明朝" w:hAnsi="ＭＳ 明朝" w:eastAsia="ＭＳ 明朝"/>
                <w:b w:val="0"/>
                <w:i w:val="0"/>
                <w:caps w:val="0"/>
                <w:color w:val="141414"/>
                <w:spacing w:val="0"/>
                <w:sz w:val="24"/>
              </w:rPr>
            </w:pPr>
          </w:p>
          <w:p>
            <w:pPr>
              <w:pStyle w:val="0"/>
              <w:widowControl w:val="1"/>
              <w:shd w:val="clear" w:color="auto" w:fill="FFFFFF"/>
              <w:spacing w:before="0" w:beforeLines="0" w:beforeAutospacing="0" w:after="0" w:afterLines="0" w:afterAutospacing="0"/>
              <w:ind w:leftChars="0" w:firstLine="0" w:firstLineChars="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①</w:t>
            </w:r>
            <w:r>
              <w:rPr>
                <w:rFonts w:hint="eastAsia" w:ascii="ＭＳ 明朝" w:hAnsi="ＭＳ 明朝" w:eastAsia="ＭＳ 明朝"/>
                <w:b w:val="0"/>
                <w:i w:val="0"/>
                <w:caps w:val="0"/>
                <w:color w:val="141414"/>
                <w:spacing w:val="0"/>
                <w:sz w:val="24"/>
              </w:rPr>
              <w:t xml:space="preserve"> </w:t>
            </w:r>
            <w:r>
              <w:rPr>
                <w:rFonts w:hint="eastAsia" w:ascii="ＭＳ 明朝" w:hAnsi="ＭＳ 明朝" w:eastAsia="ＭＳ 明朝"/>
                <w:b w:val="0"/>
                <w:i w:val="0"/>
                <w:caps w:val="0"/>
                <w:color w:val="141414"/>
                <w:spacing w:val="0"/>
                <w:sz w:val="24"/>
              </w:rPr>
              <w:t>Ｒ８年度の月例給について</w:t>
            </w:r>
          </w:p>
          <w:p>
            <w:pPr>
              <w:pStyle w:val="0"/>
              <w:widowControl w:val="1"/>
              <w:shd w:val="clear" w:color="auto" w:fill="FFFFFF"/>
              <w:spacing w:before="0" w:beforeLines="0" w:beforeAutospacing="0" w:after="0" w:afterLines="0" w:afterAutospacing="0"/>
              <w:ind w:left="0" w:leftChars="0" w:firstLine="240" w:firstLineChars="10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兵庫県人事委員会が「職種別民間給与実態調査」等を用いて算出した、民間企業従業員の給与（月例給）を指します。</w:t>
            </w:r>
          </w:p>
          <w:p>
            <w:pPr>
              <w:pStyle w:val="0"/>
              <w:widowControl w:val="1"/>
              <w:shd w:val="clear" w:color="auto" w:fill="FFFFFF"/>
              <w:spacing w:before="0" w:beforeLines="0" w:beforeAutospacing="0" w:after="0" w:afterLines="0" w:afterAutospacing="0"/>
              <w:ind w:left="0" w:leftChars="0" w:firstLine="0" w:firstLineChars="0"/>
              <w:rPr>
                <w:rFonts w:hint="eastAsia" w:ascii="ＭＳ 明朝" w:hAnsi="ＭＳ 明朝" w:eastAsia="ＭＳ 明朝"/>
                <w:b w:val="0"/>
                <w:i w:val="0"/>
                <w:caps w:val="0"/>
                <w:color w:val="141414"/>
                <w:spacing w:val="0"/>
                <w:sz w:val="24"/>
              </w:rPr>
            </w:pPr>
          </w:p>
          <w:p>
            <w:pPr>
              <w:pStyle w:val="0"/>
              <w:widowControl w:val="1"/>
              <w:shd w:val="clear" w:color="auto" w:fill="FFFFFF"/>
              <w:spacing w:before="0" w:beforeLines="0" w:beforeAutospacing="0" w:after="0" w:afterLines="0" w:afterAutospacing="0"/>
              <w:ind w:left="450" w:leftChars="100" w:hanging="240" w:hangingChars="10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※行政職と民間企業従業員（事務・技術関係）について、役職段階や学歴等が同等な者同士を対比させ、ラスパイレス方式により加重平均して比較・算出されたものです。</w:t>
            </w:r>
            <w:r>
              <w:rPr>
                <w:rFonts w:hint="eastAsia" w:ascii="ＭＳ 明朝" w:hAnsi="ＭＳ 明朝" w:eastAsia="ＭＳ 明朝"/>
                <w:b w:val="0"/>
                <w:i w:val="0"/>
                <w:caps w:val="0"/>
                <w:color w:val="141414"/>
                <w:spacing w:val="0"/>
                <w:sz w:val="24"/>
              </w:rPr>
              <w:br w:type="textWrapping" w:clear="none"/>
            </w:r>
            <w:r>
              <w:rPr>
                <w:rFonts w:hint="eastAsia" w:ascii="ＭＳ 明朝" w:hAnsi="ＭＳ 明朝" w:eastAsia="ＭＳ 明朝"/>
                <w:b w:val="0"/>
                <w:i w:val="0"/>
                <w:caps w:val="0"/>
                <w:color w:val="141414"/>
                <w:spacing w:val="0"/>
                <w:sz w:val="24"/>
              </w:rPr>
              <w:t>（参考：令和７年度公表の民間従業員の月例給は</w:t>
            </w:r>
            <w:r>
              <w:rPr>
                <w:rFonts w:hint="eastAsia" w:ascii="ＭＳ 明朝" w:hAnsi="ＭＳ 明朝" w:eastAsia="ＭＳ 明朝"/>
                <w:b w:val="0"/>
                <w:i w:val="0"/>
                <w:caps w:val="0"/>
                <w:color w:val="141414"/>
                <w:spacing w:val="0"/>
                <w:sz w:val="24"/>
              </w:rPr>
              <w:t xml:space="preserve"> 405,150</w:t>
            </w:r>
            <w:r>
              <w:rPr>
                <w:rFonts w:hint="eastAsia" w:ascii="ＭＳ 明朝" w:hAnsi="ＭＳ 明朝" w:eastAsia="ＭＳ 明朝"/>
                <w:b w:val="0"/>
                <w:i w:val="0"/>
                <w:caps w:val="0"/>
                <w:color w:val="141414"/>
                <w:spacing w:val="0"/>
                <w:sz w:val="24"/>
              </w:rPr>
              <w:t>円</w:t>
            </w:r>
            <w:r>
              <w:rPr>
                <w:rFonts w:hint="eastAsia" w:ascii="ＭＳ 明朝" w:hAnsi="ＭＳ 明朝" w:eastAsia="ＭＳ 明朝"/>
                <w:b w:val="0"/>
                <w:i w:val="0"/>
                <w:caps w:val="0"/>
                <w:color w:val="141414"/>
                <w:spacing w:val="0"/>
                <w:sz w:val="24"/>
              </w:rPr>
              <w:t xml:space="preserve"> </w:t>
            </w:r>
            <w:r>
              <w:rPr>
                <w:rFonts w:hint="eastAsia" w:ascii="ＭＳ 明朝" w:hAnsi="ＭＳ 明朝" w:eastAsia="ＭＳ 明朝"/>
                <w:b w:val="0"/>
                <w:i w:val="0"/>
                <w:caps w:val="0"/>
                <w:color w:val="141414"/>
                <w:spacing w:val="0"/>
                <w:sz w:val="24"/>
              </w:rPr>
              <w:t>です。）</w:t>
            </w:r>
          </w:p>
          <w:p>
            <w:pPr>
              <w:pStyle w:val="0"/>
              <w:widowControl w:val="1"/>
              <w:shd w:val="clear" w:color="auto" w:fill="FFFFFF"/>
              <w:spacing w:before="0" w:beforeLines="0" w:beforeAutospacing="0" w:after="0" w:afterLines="0" w:afterAutospacing="0"/>
              <w:ind w:left="450" w:leftChars="100" w:hanging="240" w:hangingChars="100"/>
              <w:rPr>
                <w:rFonts w:hint="eastAsia" w:ascii="ＭＳ 明朝" w:hAnsi="ＭＳ 明朝" w:eastAsia="ＭＳ 明朝"/>
                <w:b w:val="0"/>
                <w:i w:val="0"/>
                <w:caps w:val="0"/>
                <w:color w:val="141414"/>
                <w:spacing w:val="0"/>
                <w:sz w:val="24"/>
              </w:rPr>
            </w:pPr>
          </w:p>
          <w:p>
            <w:pPr>
              <w:pStyle w:val="0"/>
              <w:widowControl w:val="1"/>
              <w:shd w:val="clear" w:color="auto" w:fill="FFFFFF"/>
              <w:spacing w:before="0" w:beforeLines="0" w:beforeAutospacing="0" w:after="0" w:afterLines="0" w:afterAutospacing="0"/>
              <w:ind w:left="240" w:hanging="240" w:hangingChars="10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②</w:t>
            </w:r>
            <w:r>
              <w:rPr>
                <w:rFonts w:hint="eastAsia" w:ascii="ＭＳ 明朝" w:hAnsi="ＭＳ 明朝" w:eastAsia="ＭＳ 明朝"/>
                <w:b w:val="0"/>
                <w:i w:val="0"/>
                <w:caps w:val="0"/>
                <w:color w:val="141414"/>
                <w:spacing w:val="0"/>
                <w:sz w:val="24"/>
              </w:rPr>
              <w:t xml:space="preserve"> </w:t>
            </w:r>
            <w:r>
              <w:rPr>
                <w:rFonts w:hint="eastAsia" w:ascii="ＭＳ 明朝" w:hAnsi="ＭＳ 明朝" w:eastAsia="ＭＳ 明朝"/>
                <w:b w:val="0"/>
                <w:i w:val="0"/>
                <w:caps w:val="0"/>
                <w:color w:val="141414"/>
                <w:spacing w:val="0"/>
                <w:sz w:val="24"/>
              </w:rPr>
              <w:t>Ｒ８年度の特別給与割合について</w:t>
            </w:r>
          </w:p>
          <w:p>
            <w:pPr>
              <w:pStyle w:val="0"/>
              <w:widowControl w:val="1"/>
              <w:shd w:val="clear" w:color="auto" w:fill="FFFFFF"/>
              <w:spacing w:before="0" w:beforeLines="0" w:beforeAutospacing="0" w:after="0" w:afterLines="0" w:afterAutospacing="0"/>
              <w:ind w:left="0" w:leftChars="0" w:firstLine="240" w:firstLineChars="10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同資料に記載されている、民間における特別給（期末手当・勤勉手当等）の年間の支給月数を指します。</w:t>
            </w:r>
          </w:p>
          <w:p>
            <w:pPr>
              <w:pStyle w:val="0"/>
              <w:widowControl w:val="1"/>
              <w:shd w:val="clear" w:color="auto" w:fill="FFFFFF"/>
              <w:spacing w:before="0" w:beforeLines="0" w:beforeAutospacing="0" w:after="0" w:afterLines="0" w:afterAutospacing="0"/>
              <w:ind w:leftChars="0" w:firstLineChars="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（参考：令和７年度公表の年間の支給月数は</w:t>
            </w:r>
            <w:r>
              <w:rPr>
                <w:rFonts w:hint="eastAsia" w:ascii="ＭＳ 明朝" w:hAnsi="ＭＳ 明朝" w:eastAsia="ＭＳ 明朝"/>
                <w:b w:val="0"/>
                <w:i w:val="0"/>
                <w:caps w:val="0"/>
                <w:color w:val="141414"/>
                <w:spacing w:val="0"/>
                <w:sz w:val="24"/>
              </w:rPr>
              <w:t xml:space="preserve"> 4.64</w:t>
            </w:r>
            <w:r>
              <w:rPr>
                <w:rFonts w:hint="eastAsia" w:ascii="ＭＳ 明朝" w:hAnsi="ＭＳ 明朝" w:eastAsia="ＭＳ 明朝"/>
                <w:b w:val="0"/>
                <w:i w:val="0"/>
                <w:caps w:val="0"/>
                <w:color w:val="141414"/>
                <w:spacing w:val="0"/>
                <w:sz w:val="24"/>
              </w:rPr>
              <w:t>月分</w:t>
            </w:r>
            <w:r>
              <w:rPr>
                <w:rFonts w:hint="eastAsia" w:ascii="ＭＳ 明朝" w:hAnsi="ＭＳ 明朝" w:eastAsia="ＭＳ 明朝"/>
                <w:b w:val="0"/>
                <w:i w:val="0"/>
                <w:caps w:val="0"/>
                <w:color w:val="141414"/>
                <w:spacing w:val="0"/>
                <w:sz w:val="24"/>
              </w:rPr>
              <w:t xml:space="preserve"> </w:t>
            </w:r>
            <w:r>
              <w:rPr>
                <w:rFonts w:hint="eastAsia" w:ascii="ＭＳ 明朝" w:hAnsi="ＭＳ 明朝" w:eastAsia="ＭＳ 明朝"/>
                <w:b w:val="0"/>
                <w:i w:val="0"/>
                <w:caps w:val="0"/>
                <w:color w:val="141414"/>
                <w:spacing w:val="0"/>
                <w:sz w:val="24"/>
              </w:rPr>
              <w:t>です）</w:t>
            </w:r>
          </w:p>
          <w:p>
            <w:pPr>
              <w:pStyle w:val="0"/>
              <w:widowControl w:val="1"/>
              <w:shd w:val="clear" w:color="auto" w:fill="FFFFFF"/>
              <w:spacing w:before="0" w:beforeLines="0" w:beforeAutospacing="0" w:after="0" w:afterLines="0" w:afterAutospacing="0"/>
              <w:ind w:leftChars="0" w:firstLineChars="0"/>
              <w:rPr>
                <w:rFonts w:hint="eastAsia" w:ascii="ＭＳ 明朝" w:hAnsi="ＭＳ 明朝" w:eastAsia="ＭＳ 明朝"/>
                <w:b w:val="0"/>
                <w:i w:val="0"/>
                <w:caps w:val="0"/>
                <w:color w:val="141414"/>
                <w:spacing w:val="0"/>
                <w:sz w:val="24"/>
              </w:rPr>
            </w:pPr>
          </w:p>
          <w:p>
            <w:pPr>
              <w:pStyle w:val="0"/>
              <w:widowControl w:val="1"/>
              <w:shd w:val="clear" w:color="auto" w:fill="FFFFFF"/>
              <w:spacing w:before="0" w:beforeLines="0" w:beforeAutospacing="0" w:after="0" w:afterLines="0" w:afterAutospacing="0"/>
              <w:ind w:firstLineChars="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③</w:t>
            </w:r>
            <w:r>
              <w:rPr>
                <w:rFonts w:hint="eastAsia" w:ascii="ＭＳ 明朝" w:hAnsi="ＭＳ 明朝" w:eastAsia="ＭＳ 明朝"/>
                <w:b w:val="0"/>
                <w:i w:val="0"/>
                <w:caps w:val="0"/>
                <w:color w:val="141414"/>
                <w:spacing w:val="0"/>
                <w:sz w:val="24"/>
              </w:rPr>
              <w:t xml:space="preserve"> </w:t>
            </w:r>
            <w:r>
              <w:rPr>
                <w:rFonts w:hint="eastAsia" w:ascii="ＭＳ 明朝" w:hAnsi="ＭＳ 明朝" w:eastAsia="ＭＳ 明朝"/>
                <w:b w:val="0"/>
                <w:i w:val="0"/>
                <w:caps w:val="0"/>
                <w:color w:val="141414"/>
                <w:spacing w:val="0"/>
                <w:sz w:val="24"/>
              </w:rPr>
              <w:t>対象となる人件費（提案額）の考え方</w:t>
            </w:r>
          </w:p>
          <w:p>
            <w:pPr>
              <w:pStyle w:val="0"/>
              <w:widowControl w:val="1"/>
              <w:shd w:val="clear" w:color="auto" w:fill="FFFFFF"/>
              <w:spacing w:before="0" w:beforeLines="0" w:beforeAutospacing="0" w:after="0" w:afterLines="0" w:afterAutospacing="0"/>
              <w:ind w:firstLine="240" w:firstLineChars="10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なお、指定管理料として提案いただく人件費の算定に当たっては、労働基準法第</w:t>
            </w:r>
            <w:r>
              <w:rPr>
                <w:rFonts w:hint="eastAsia" w:ascii="ＭＳ 明朝" w:hAnsi="ＭＳ 明朝" w:eastAsia="ＭＳ 明朝"/>
                <w:b w:val="0"/>
                <w:i w:val="0"/>
                <w:caps w:val="0"/>
                <w:color w:val="141414"/>
                <w:spacing w:val="0"/>
                <w:sz w:val="24"/>
              </w:rPr>
              <w:t>11</w:t>
            </w:r>
            <w:r>
              <w:rPr>
                <w:rFonts w:hint="eastAsia" w:ascii="ＭＳ 明朝" w:hAnsi="ＭＳ 明朝" w:eastAsia="ＭＳ 明朝"/>
                <w:b w:val="0"/>
                <w:i w:val="0"/>
                <w:caps w:val="0"/>
                <w:color w:val="141414"/>
                <w:spacing w:val="0"/>
                <w:sz w:val="24"/>
              </w:rPr>
              <w:t>条に規定されるもののうち、指定管理者の取扱状況に応じて以下を基準に適切に判断してください。</w:t>
            </w:r>
          </w:p>
          <w:p>
            <w:pPr>
              <w:pStyle w:val="0"/>
              <w:widowControl w:val="1"/>
              <w:numPr>
                <w:ilvl w:val="0"/>
                <w:numId w:val="1"/>
              </w:numPr>
              <w:shd w:val="clear" w:color="auto" w:fill="FFFFFF"/>
              <w:spacing w:before="420" w:beforeLines="0" w:beforeAutospacing="0" w:after="120" w:afterLines="0" w:afterAutospacing="0"/>
              <w:ind w:left="360" w:hanging="29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対象となる例：給与・賃金、賞与（期末・勤勉手当）など賃金水準の変動に連動して基本額等が変わるもの。</w:t>
            </w:r>
          </w:p>
          <w:p>
            <w:pPr>
              <w:pStyle w:val="0"/>
              <w:widowControl w:val="1"/>
              <w:numPr>
                <w:ilvl w:val="0"/>
                <w:numId w:val="1"/>
              </w:numPr>
              <w:shd w:val="clear" w:color="auto" w:fill="FFFFFF"/>
              <w:spacing w:after="120" w:afterLines="0" w:afterAutospacing="0"/>
              <w:ind w:left="360" w:hanging="29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対象外の例：通勤手当、住宅手当、健康診断費など。</w:t>
            </w:r>
          </w:p>
          <w:p>
            <w:pPr>
              <w:pStyle w:val="0"/>
              <w:widowControl w:val="1"/>
              <w:numPr>
                <w:ilvl w:val="0"/>
                <w:numId w:val="1"/>
              </w:numPr>
              <w:shd w:val="clear" w:color="auto" w:fill="FFFFFF"/>
              <w:spacing w:after="120" w:afterLines="0" w:afterAutospacing="0"/>
              <w:ind w:left="360" w:hanging="290"/>
              <w:rPr>
                <w:rFonts w:hint="eastAsia" w:ascii="ＭＳ 明朝" w:hAnsi="ＭＳ 明朝" w:eastAsia="ＭＳ 明朝"/>
                <w:b w:val="0"/>
                <w:sz w:val="24"/>
              </w:rPr>
            </w:pPr>
            <w:r>
              <w:rPr>
                <w:rFonts w:hint="eastAsia" w:ascii="ＭＳ 明朝" w:hAnsi="ＭＳ 明朝" w:eastAsia="ＭＳ 明朝"/>
                <w:b w:val="0"/>
                <w:i w:val="0"/>
                <w:caps w:val="0"/>
                <w:color w:val="141414"/>
                <w:spacing w:val="0"/>
                <w:sz w:val="24"/>
              </w:rPr>
              <w:t>自主事業の取扱い：自主事業のみを担当する職員の人件費は、指定管理者の責任と経費負担で実施されるものであるため、算定の対象外とします。</w:t>
            </w:r>
            <w:bookmarkStart w:id="0" w:name="_GoBack"/>
            <w:bookmarkEnd w:id="0"/>
          </w:p>
          <w:p>
            <w:pPr>
              <w:pStyle w:val="0"/>
              <w:widowControl w:val="1"/>
              <w:shd w:val="clear" w:color="auto" w:fill="FFFFFF"/>
              <w:spacing w:before="0" w:beforeLines="0" w:beforeAutospacing="0" w:after="0" w:afterLines="0" w:afterAutospacing="0"/>
              <w:rPr>
                <w:rFonts w:hint="eastAsia" w:ascii="ＭＳ 明朝" w:hAnsi="ＭＳ 明朝" w:eastAsia="ＭＳ 明朝"/>
                <w:b w:val="0"/>
                <w:i w:val="0"/>
                <w:caps w:val="0"/>
                <w:color w:val="141414"/>
                <w:spacing w:val="0"/>
                <w:sz w:val="24"/>
              </w:rPr>
            </w:pPr>
          </w:p>
          <w:p>
            <w:pPr>
              <w:pStyle w:val="0"/>
              <w:widowControl w:val="1"/>
              <w:shd w:val="clear" w:color="auto" w:fill="FFFFFF"/>
              <w:spacing w:before="0" w:beforeLines="0" w:beforeAutospacing="0" w:after="0" w:afterLines="0" w:afterAutospacing="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【参考】</w:t>
            </w:r>
          </w:p>
          <w:p>
            <w:pPr>
              <w:pStyle w:val="0"/>
              <w:widowControl w:val="1"/>
              <w:shd w:val="clear" w:color="auto" w:fill="FFFFFF"/>
              <w:spacing w:before="0" w:beforeLines="0" w:beforeAutospacing="0" w:after="0" w:afterLines="0" w:afterAutospacing="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令和</w:t>
            </w:r>
            <w:r>
              <w:rPr>
                <w:rFonts w:hint="eastAsia" w:ascii="ＭＳ 明朝" w:hAnsi="ＭＳ 明朝" w:eastAsia="ＭＳ 明朝"/>
                <w:b w:val="0"/>
                <w:i w:val="0"/>
                <w:caps w:val="0"/>
                <w:color w:val="141414"/>
                <w:spacing w:val="0"/>
                <w:sz w:val="24"/>
              </w:rPr>
              <w:t>7</w:t>
            </w:r>
            <w:r>
              <w:rPr>
                <w:rFonts w:hint="eastAsia" w:ascii="ＭＳ 明朝" w:hAnsi="ＭＳ 明朝" w:eastAsia="ＭＳ 明朝"/>
                <w:b w:val="0"/>
                <w:i w:val="0"/>
                <w:caps w:val="0"/>
                <w:color w:val="141414"/>
                <w:spacing w:val="0"/>
                <w:sz w:val="24"/>
              </w:rPr>
              <w:t>年人事委員会給与勧告（ＨＰアドレス）</w:t>
            </w:r>
          </w:p>
          <w:p>
            <w:pPr>
              <w:pStyle w:val="0"/>
              <w:widowControl w:val="1"/>
              <w:shd w:val="clear" w:color="auto" w:fill="FFFFFF"/>
              <w:spacing w:before="0" w:beforeLines="0" w:beforeAutospacing="0" w:after="0" w:afterLines="0" w:afterAutospacing="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https://web.pref.hyogo.lg.jp/ji01/20251010_2.html</w:t>
            </w:r>
          </w:p>
          <w:p>
            <w:pPr>
              <w:pStyle w:val="0"/>
              <w:widowControl w:val="1"/>
              <w:shd w:val="clear" w:color="auto" w:fill="FFFFFF"/>
              <w:spacing w:before="0" w:beforeLines="0" w:beforeAutospacing="0" w:after="0" w:afterLines="0" w:afterAutospacing="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該当ページ：７～９ページ</w:t>
            </w:r>
          </w:p>
          <w:p>
            <w:pPr>
              <w:pStyle w:val="0"/>
              <w:widowControl w:val="1"/>
              <w:shd w:val="clear" w:color="auto" w:fill="FFFFFF"/>
              <w:spacing w:before="0" w:beforeLines="0" w:beforeAutospacing="0" w:after="0" w:afterLines="0" w:afterAutospacing="0"/>
              <w:rPr>
                <w:rFonts w:hint="eastAsia" w:ascii="ＭＳ 明朝" w:hAnsi="ＭＳ 明朝" w:eastAsia="ＭＳ 明朝"/>
                <w:b w:val="0"/>
                <w:i w:val="0"/>
                <w:caps w:val="0"/>
                <w:color w:val="141414"/>
                <w:spacing w:val="0"/>
                <w:sz w:val="24"/>
              </w:rPr>
            </w:pPr>
          </w:p>
          <w:p>
            <w:pPr>
              <w:pStyle w:val="0"/>
              <w:widowControl w:val="1"/>
              <w:shd w:val="clear" w:color="auto" w:fill="FFFFFF"/>
              <w:spacing w:before="0" w:beforeLines="0" w:beforeAutospacing="0" w:after="0" w:afterLines="0" w:afterAutospacing="0"/>
              <w:rPr>
                <w:rFonts w:hint="eastAsia" w:ascii="ＭＳ 明朝" w:hAnsi="ＭＳ 明朝" w:eastAsia="ＭＳ 明朝"/>
                <w:b w:val="0"/>
                <w:i w:val="0"/>
                <w:caps w:val="0"/>
                <w:color w:val="141414"/>
                <w:spacing w:val="0"/>
                <w:sz w:val="24"/>
              </w:rPr>
            </w:pPr>
          </w:p>
        </w:tc>
      </w:tr>
    </w:tbl>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tbl>
      <w:tblPr>
        <w:tblStyle w:val="16"/>
        <w:tblW w:w="0" w:type="auto"/>
        <w:tblInd w:w="0" w:type="dxa"/>
        <w:tblLayout w:type="fixed"/>
        <w:tblLook w:firstRow="1" w:lastRow="0" w:firstColumn="1" w:lastColumn="0" w:noHBand="0" w:noVBand="1" w:val="04A0"/>
      </w:tblPr>
      <w:tblGrid>
        <w:gridCol w:w="8504"/>
      </w:tblGrid>
      <w:tr>
        <w:trPr/>
        <w:tc>
          <w:tcPr>
            <w:tcW w:w="8504" w:type="dxa"/>
            <w:vAlign w:val="top"/>
          </w:tcPr>
          <w:p>
            <w:pPr>
              <w:pStyle w:val="0"/>
              <w:ind w:firstLine="240" w:firstLineChars="100"/>
              <w:rPr>
                <w:rFonts w:hint="eastAsia"/>
                <w:sz w:val="24"/>
              </w:rPr>
            </w:pPr>
            <w:r>
              <w:rPr>
                <w:rFonts w:hint="eastAsia" w:ascii="ＭＳ 明朝" w:hAnsi="ＭＳ 明朝" w:eastAsia="ＭＳ 明朝"/>
                <w:sz w:val="24"/>
              </w:rPr>
              <w:t>質　問　４</w:t>
            </w:r>
          </w:p>
        </w:tc>
      </w:tr>
      <w:tr>
        <w:trPr/>
        <w:tc>
          <w:tcPr>
            <w:tcW w:w="8504" w:type="dxa"/>
            <w:vAlign w:val="top"/>
          </w:tcPr>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６　利用料金及び指定管理料に関する事項</w:t>
            </w:r>
          </w:p>
          <w:p>
            <w:pPr>
              <w:pStyle w:val="0"/>
              <w:ind w:leftChars="0" w:firstLine="0" w:firstLineChars="0"/>
              <w:rPr>
                <w:rFonts w:hint="eastAsia" w:ascii="ＭＳ 明朝" w:hAnsi="ＭＳ 明朝" w:eastAsia="ＭＳ 明朝"/>
                <w:sz w:val="24"/>
              </w:rPr>
            </w:pPr>
          </w:p>
          <w:p>
            <w:pPr>
              <w:pStyle w:val="0"/>
              <w:ind w:left="0" w:leftChars="0" w:firstLine="0" w:firstLineChars="0"/>
              <w:rPr>
                <w:rFonts w:hint="eastAsia" w:ascii="ＭＳ 明朝" w:hAnsi="ＭＳ 明朝" w:eastAsia="ＭＳ 明朝"/>
                <w:sz w:val="24"/>
              </w:rPr>
            </w:pPr>
            <w:r>
              <w:rPr>
                <w:rFonts w:hint="eastAsia" w:ascii="ＭＳ 明朝" w:hAnsi="ＭＳ 明朝" w:eastAsia="ＭＳ 明朝"/>
                <w:sz w:val="24"/>
              </w:rPr>
              <w:t>（３）指定管理料における人件費スライドの適用について</w:t>
            </w:r>
          </w:p>
          <w:p>
            <w:pPr>
              <w:pStyle w:val="0"/>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ウ　算定方法と支払いの流れ</w:t>
            </w:r>
          </w:p>
          <w:p>
            <w:pPr>
              <w:pStyle w:val="0"/>
              <w:ind w:left="0" w:leftChars="0" w:firstLine="240" w:firstLineChars="100"/>
              <w:rPr>
                <w:rFonts w:hint="eastAsia" w:ascii="ＭＳ 明朝" w:hAnsi="ＭＳ 明朝" w:eastAsia="ＭＳ 明朝"/>
                <w:sz w:val="24"/>
              </w:rPr>
            </w:pPr>
          </w:p>
          <w:p>
            <w:pPr>
              <w:pStyle w:val="0"/>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提案する「基準額」に対して令和９年度からの「累積変動率」を乗じて算出するありますが、仮に令和１０年度以降、人件費実績値（令和</w:t>
            </w:r>
            <w:r>
              <w:rPr>
                <w:rFonts w:hint="eastAsia" w:ascii="ＭＳ 明朝" w:hAnsi="ＭＳ 明朝" w:eastAsia="ＭＳ 明朝"/>
                <w:sz w:val="24"/>
              </w:rPr>
              <w:t xml:space="preserve"> 9 </w:t>
            </w:r>
            <w:r>
              <w:rPr>
                <w:rFonts w:hint="eastAsia" w:ascii="ＭＳ 明朝" w:hAnsi="ＭＳ 明朝" w:eastAsia="ＭＳ 明朝"/>
                <w:sz w:val="24"/>
              </w:rPr>
              <w:t>年度からの増額実績値）と算出された調整金に乖離があった場合も、調整金の追加もしくは減額などは行わないという理解で宜しいでしょうか。</w:t>
            </w:r>
          </w:p>
          <w:p>
            <w:pPr>
              <w:pStyle w:val="0"/>
              <w:rPr>
                <w:rFonts w:hint="eastAsia"/>
                <w:sz w:val="24"/>
              </w:rPr>
            </w:pPr>
          </w:p>
        </w:tc>
      </w:tr>
      <w:tr>
        <w:trPr/>
        <w:tc>
          <w:tcPr>
            <w:tcW w:w="8504" w:type="dxa"/>
            <w:vAlign w:val="top"/>
          </w:tcPr>
          <w:p>
            <w:pPr>
              <w:pStyle w:val="0"/>
              <w:ind w:firstLine="240" w:firstLineChars="100"/>
              <w:rPr>
                <w:rFonts w:hint="eastAsia"/>
                <w:sz w:val="24"/>
              </w:rPr>
            </w:pPr>
            <w:r>
              <w:rPr>
                <w:rFonts w:hint="eastAsia" w:ascii="ＭＳ 明朝" w:hAnsi="ＭＳ 明朝" w:eastAsia="ＭＳ 明朝"/>
                <w:sz w:val="24"/>
              </w:rPr>
              <w:t>回　答</w:t>
            </w:r>
          </w:p>
        </w:tc>
      </w:tr>
      <w:tr>
        <w:trPr/>
        <w:tc>
          <w:tcPr>
            <w:tcW w:w="8504" w:type="dxa"/>
            <w:vAlign w:val="top"/>
          </w:tcPr>
          <w:p>
            <w:pPr>
              <w:pStyle w:val="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r>
              <w:rPr>
                <w:rFonts w:hint="eastAsia" w:ascii="ＭＳ 明朝" w:hAnsi="ＭＳ 明朝" w:eastAsia="ＭＳ 明朝"/>
                <w:b w:val="0"/>
                <w:i w:val="0"/>
                <w:caps w:val="0"/>
                <w:color w:val="141414"/>
                <w:spacing w:val="0"/>
                <w:sz w:val="24"/>
              </w:rPr>
              <w:t>お見込みのとおりです。</w:t>
            </w: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leftChars="0" w:firstLine="0" w:firstLineChars="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p>
            <w:pPr>
              <w:pStyle w:val="0"/>
              <w:ind w:firstLine="240" w:firstLineChars="100"/>
              <w:rPr>
                <w:rFonts w:hint="eastAsia" w:ascii="ＭＳ 明朝" w:hAnsi="ＭＳ 明朝" w:eastAsia="ＭＳ 明朝"/>
                <w:b w:val="0"/>
                <w:i w:val="0"/>
                <w:caps w:val="0"/>
                <w:color w:val="141414"/>
                <w:spacing w:val="0"/>
                <w:sz w:val="24"/>
              </w:rPr>
            </w:pPr>
          </w:p>
        </w:tc>
      </w:tr>
    </w:tbl>
    <w:p>
      <w:pPr>
        <w:pStyle w:val="0"/>
        <w:rPr>
          <w:rFonts w:hint="eastAsia" w:ascii="ＭＳ 明朝" w:hAnsi="ＭＳ 明朝" w:eastAsia="ＭＳ 明朝"/>
          <w:sz w:val="24"/>
        </w:rPr>
      </w:pPr>
    </w:p>
    <w:sectPr>
      <w:footerReference r:id="rId6" w:type="default"/>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__Noto_Sans_JP_7afcbf">
    <w:panose1 w:val="00000000000000000000"/>
    <w:charset w:val="00"/>
    <w:family w:val="auto"/>
    <w:notTrueType/>
    <w:pitch w:val="fixed"/>
    <w:sig w:usb0="00000000" w:usb1="00000000" w:usb2="00000000" w:usb3="00000000" w:csb0="00000000" w:csb1="00000000"/>
  </w:font>
  <w:font w:name="ＭＳ 明朝">
    <w:panose1 w:val="00000800000000000000"/>
    <w:charset w:val="80"/>
    <w:family w:val="roman"/>
    <w:notTrueType/>
    <w:pitch w:val="fixed"/>
    <w:sig w:usb0="00000000" w:usb1="00000000" w:usb2="00000000" w:usb3="00000000" w:csb0="01008200" w:csb1="00000000"/>
  </w:font>
  <w:font w:name="__Noto_Sans_JP_7afcbf">
    <w:panose1 w:val="00000800000000000000"/>
    <w:charset w:val="00"/>
    <w:family w:val="auto"/>
    <w:notTrueType/>
    <w:pitch w:val="fixed"/>
    <w:sig w:usb0="00000000" w:usb1="00000000" w:usb2="00000000" w:usb3="00000000" w:csb0="00000000" w:csb1="00000000"/>
  </w:font>
  <w:font w:name="Symbol">
    <w:panose1 w:val="00000000000000000000"/>
    <w:charset w:val="02"/>
    <w:family w:val="roman"/>
    <w:notTrueType/>
    <w:pitch w:val="variable"/>
    <w:sig w:usb0="00000000" w:usb1="00000000" w:usb2="00000000" w:usb3="00000000" w:csb0="00000080" w:csb1="00000000"/>
  </w:font>
  <w:font w:name="Courier New">
    <w:panose1 w:val="00000000000000000000"/>
    <w:charset w:val="00"/>
    <w:family w:val="modern"/>
    <w:notTrueType/>
    <w:pitch w:val="fixed"/>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5"/>
            <w:rFonts w:hint="eastAsia"/>
          </w:rPr>
          <w:t>4</w:t>
        </w:r>
        <w:r>
          <w:rPr>
            <w:rFonts w:hint="eastAsia"/>
          </w:rPr>
          <w:fldChar w:fldCharType="end"/>
        </w:r>
      </w:p>
    </w:sdtContent>
  </w:sdt>
  <w:p>
    <w:pPr>
      <w:pStyle w:val="0"/>
      <w:rPr>
        <w:rFonts w:hint="eastAsia"/>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0000001"/>
    <w:lvl w:ilvl="0" w:tplc="00000000">
      <w:numFmt w:val="bullet"/>
      <w:lvlText w:val=""/>
      <w:lvlJc w:val="left"/>
      <w:pPr>
        <w:ind w:left="720" w:hanging="360"/>
      </w:pPr>
      <w:rPr>
        <w:rFonts w:ascii="Symbol" w:hAnsi="Symbol"/>
      </w:rPr>
    </w:lvl>
    <w:lvl w:ilvl="1" w:tplc="00000000">
      <w:numFmt w:val="bullet"/>
      <w:lvlText w:val="o"/>
      <w:lvlJc w:val="left"/>
      <w:pPr>
        <w:tabs>
          <w:tab w:val="num" w:leader="none" w:pos="1440"/>
        </w:tabs>
        <w:ind w:left="1440" w:hanging="360"/>
      </w:pPr>
      <w:rPr>
        <w:rFonts w:ascii="Courier New" w:hAnsi="Courier New"/>
      </w:rPr>
    </w:lvl>
    <w:lvl w:ilvl="2" w:tplc="00000000">
      <w:numFmt w:val="bullet"/>
      <w:lvlText w:val=""/>
      <w:lvlJc w:val="left"/>
      <w:pPr>
        <w:tabs>
          <w:tab w:val="num" w:leader="none" w:pos="2160"/>
        </w:tabs>
        <w:ind w:left="2160" w:hanging="360"/>
      </w:pPr>
      <w:rPr>
        <w:rFonts w:ascii="Wingdings" w:hAnsi="Wingdings"/>
      </w:rPr>
    </w:lvl>
    <w:lvl w:ilvl="3" w:tplc="00000000">
      <w:numFmt w:val="bullet"/>
      <w:lvlText w:val=""/>
      <w:lvlJc w:val="left"/>
      <w:pPr>
        <w:tabs>
          <w:tab w:val="num" w:leader="none" w:pos="2880"/>
        </w:tabs>
        <w:ind w:left="2880" w:hanging="360"/>
      </w:pPr>
      <w:rPr>
        <w:rFonts w:ascii="Symbol" w:hAnsi="Symbol"/>
      </w:rPr>
    </w:lvl>
    <w:lvl w:ilvl="4" w:tplc="00000000">
      <w:numFmt w:val="bullet"/>
      <w:lvlText w:val="o"/>
      <w:lvlJc w:val="left"/>
      <w:pPr>
        <w:tabs>
          <w:tab w:val="num" w:leader="none" w:pos="3600"/>
        </w:tabs>
        <w:ind w:left="3600" w:hanging="360"/>
      </w:pPr>
      <w:rPr>
        <w:rFonts w:ascii="Courier New" w:hAnsi="Courier New"/>
      </w:rPr>
    </w:lvl>
    <w:lvl w:ilvl="5" w:tplc="00000000">
      <w:numFmt w:val="bullet"/>
      <w:lvlText w:val=""/>
      <w:lvlJc w:val="left"/>
      <w:pPr>
        <w:tabs>
          <w:tab w:val="num" w:leader="none" w:pos="4320"/>
        </w:tabs>
        <w:ind w:left="4320" w:hanging="360"/>
      </w:pPr>
      <w:rPr>
        <w:rFonts w:ascii="Wingdings" w:hAnsi="Wingdings"/>
      </w:rPr>
    </w:lvl>
    <w:lvl w:ilvl="6" w:tplc="00000000">
      <w:numFmt w:val="bullet"/>
      <w:lvlText w:val=""/>
      <w:lvlJc w:val="left"/>
      <w:pPr>
        <w:tabs>
          <w:tab w:val="num" w:leader="none" w:pos="5040"/>
        </w:tabs>
        <w:ind w:left="5040" w:hanging="360"/>
      </w:pPr>
      <w:rPr>
        <w:rFonts w:ascii="Symbol" w:hAnsi="Symbol"/>
      </w:rPr>
    </w:lvl>
    <w:lvl w:ilvl="7" w:tplc="00000000">
      <w:numFmt w:val="bullet"/>
      <w:lvlText w:val="o"/>
      <w:lvlJc w:val="left"/>
      <w:pPr>
        <w:tabs>
          <w:tab w:val="num" w:leader="none" w:pos="5760"/>
        </w:tabs>
        <w:ind w:left="5760" w:hanging="360"/>
      </w:pPr>
      <w:rPr>
        <w:rFonts w:ascii="Courier New" w:hAnsi="Courier New"/>
      </w:rPr>
    </w:lvl>
    <w:lvl w:ilvl="8" w:tplc="00000000">
      <w:numFmt w:val="bullet"/>
      <w:lvlText w:val=""/>
      <w:lvlJc w:val="left"/>
      <w:pPr>
        <w:tabs>
          <w:tab w:val="num" w:leader="none" w:pos="6480"/>
        </w:tabs>
        <w:ind w:left="6480" w:hanging="360"/>
      </w:pPr>
      <w:rPr>
        <w:rFonts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efaultTableStyle w:val="16"/>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page number"/>
    <w:basedOn w:val="10"/>
    <w:next w:val="15"/>
    <w:link w:val="0"/>
    <w:uiPriority w:val="0"/>
  </w:style>
  <w:style w:type="table" w:styleId="16" w:customStyle="1">
    <w:name w:val="表（シンプル 1）"/>
    <w:basedOn w:val="11"/>
    <w:next w:val="1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104</TotalTime>
  <Pages>1</Pages>
  <Words>0</Words>
  <Characters>0</Characters>
  <Application>JUST Note</Application>
  <Lines>0</Lines>
  <Paragraphs>0</Paragraphs>
  <CharactersWithSpaces>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cp:lastPrinted>2026-09-15T08:11:01Z</cp:lastPrinted>
  <dcterms:created xsi:type="dcterms:W3CDTF">2026-09-15T06:42:00Z</dcterms:created>
  <dcterms:modified xsi:type="dcterms:W3CDTF">2026-09-15T08:24:36Z</dcterms:modified>
  <cp:revision>8</cp:revision>
</cp:coreProperties>
</file>