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第６項関係様式③</w:t>
      </w:r>
    </w:p>
    <w:tbl>
      <w:tblPr>
        <w:tblStyle w:val="11"/>
        <w:tblW w:w="0"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0443"/>
      </w:tblGrid>
      <w:tr>
        <w:trPr/>
        <w:tc>
          <w:tcPr>
            <w:tcW w:w="104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ind w:firstLine="3570" w:firstLineChars="1700"/>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中小企業信用保険法第２条第６項</w:t>
            </w: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の規定による認定申請書</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firstLine="5897" w:firstLineChars="2808"/>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令和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firstLine="231" w:firstLineChars="11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（あて先）相生市長</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auto"/>
              <w:ind w:left="0" w:leftChars="0" w:firstLine="4620" w:firstLineChars="22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所在地（住所）</w:t>
            </w:r>
          </w:p>
          <w:p>
            <w:pPr>
              <w:pStyle w:val="0"/>
              <w:suppressAutoHyphens w:val="1"/>
              <w:kinsoku w:val="0"/>
              <w:wordWrap w:val="0"/>
              <w:overflowPunct w:val="0"/>
              <w:autoSpaceDE w:val="0"/>
              <w:autoSpaceDN w:val="0"/>
              <w:adjustRightInd w:val="0"/>
              <w:spacing w:line="240" w:lineRule="auto"/>
              <w:ind w:left="0" w:leftChars="0" w:firstLine="4620" w:firstLineChars="2200"/>
              <w:jc w:val="left"/>
              <w:textAlignment w:val="baseline"/>
              <w:rPr>
                <w:rFonts w:hint="default" w:ascii="ＭＳ ゴシック" w:hAnsi="ＭＳ ゴシック" w:eastAsia="ＭＳ ゴシック"/>
                <w:color w:val="000000"/>
                <w:spacing w:val="16"/>
                <w:kern w:val="0"/>
                <w:u w:val="none" w:color="auto"/>
              </w:rPr>
            </w:pPr>
            <w:r>
              <w:rPr>
                <w:rFonts w:hint="eastAsia" w:ascii="ＭＳ ゴシック" w:hAnsi="ＭＳ ゴシック" w:eastAsia="ＭＳ ゴシック"/>
                <w:color w:val="000000"/>
                <w:kern w:val="0"/>
                <w:u w:val="none" w:color="000000"/>
              </w:rPr>
              <w:t>企　　業　　名</w:t>
            </w:r>
          </w:p>
          <w:p>
            <w:pPr>
              <w:pStyle w:val="0"/>
              <w:suppressAutoHyphens w:val="1"/>
              <w:kinsoku w:val="0"/>
              <w:wordWrap w:val="0"/>
              <w:overflowPunct w:val="0"/>
              <w:autoSpaceDE w:val="0"/>
              <w:autoSpaceDN w:val="0"/>
              <w:adjustRightInd w:val="0"/>
              <w:spacing w:line="240" w:lineRule="auto"/>
              <w:ind w:left="0" w:leftChars="0" w:firstLine="4620" w:firstLineChars="22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u w:val="none" w:color="000000"/>
              </w:rPr>
              <w:t>代　表　者　名</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１　事業開始年月日</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年　　月　　日</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２</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（１）売上高等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（イ）最近１か月間の売上高等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Ａ：信用の収縮の発生における最近１か月間の売上高等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Ｂ：令和元年１２月の売上高等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（ロ）最近３か月間の売上高等の実績見込み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減少率</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　（Ｂ×３）－（</w:t>
            </w:r>
            <w:r>
              <w:rPr>
                <w:rFonts w:hint="eastAsia" w:ascii="ＭＳ ゴシック" w:hAnsi="ＭＳ ゴシック" w:eastAsia="ＭＳ ゴシック"/>
                <w:color w:val="000000"/>
                <w:kern w:val="0"/>
                <w:u w:val="single" w:color="000000"/>
              </w:rPr>
              <w:t>Ａ＋Ｃ）</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Ｂ×３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Ｃ：Ａの期間後２か月間の見込み売上高等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p>
        </w:tc>
      </w:tr>
    </w:tbl>
    <w:p>
      <w:pPr>
        <w:pStyle w:val="0"/>
        <w:suppressAutoHyphens w:val="1"/>
        <w:wordWrap w:val="0"/>
        <w:spacing w:line="240" w:lineRule="exact"/>
        <w:ind w:left="420" w:hanging="420" w:hangingChars="200"/>
        <w:jc w:val="left"/>
        <w:textAlignment w:val="baseline"/>
        <w:rPr>
          <w:rFonts w:hint="default"/>
        </w:rPr>
      </w:pPr>
    </w:p>
    <w:p>
      <w:pPr>
        <w:pStyle w:val="0"/>
        <w:suppressAutoHyphens w:val="1"/>
        <w:wordWrap w:val="0"/>
        <w:spacing w:line="246"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6" w:lineRule="exact"/>
        <w:ind w:left="0" w:leftChars="0" w:hanging="630" w:hangingChars="3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①　本様式は、前年以降、事業拡大等により前年比較が適当でない特段の事情がある場合に使用します。</w:t>
      </w:r>
    </w:p>
    <w:p>
      <w:pPr>
        <w:pStyle w:val="0"/>
        <w:suppressAutoHyphens w:val="1"/>
        <w:wordWrap w:val="0"/>
        <w:spacing w:line="246" w:lineRule="exact"/>
        <w:ind w:left="420" w:hanging="420" w:hangingChars="2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②　本認定とは別に、金融機関及び信用保証協会による金融上の審査があります。</w:t>
      </w:r>
    </w:p>
    <w:p>
      <w:pPr>
        <w:pStyle w:val="0"/>
        <w:ind w:left="630" w:hanging="630" w:hangingChars="300"/>
        <w:rPr>
          <w:rFonts w:hint="eastAsia"/>
        </w:rPr>
      </w:pPr>
      <w:r>
        <w:rPr>
          <w:rFonts w:hint="eastAsia" w:ascii="ＭＳ ゴシック" w:hAnsi="ＭＳ ゴシック" w:eastAsia="ＭＳ ゴシック"/>
          <w:color w:val="000000"/>
          <w:kern w:val="0"/>
        </w:rPr>
        <w:t>　③　市町村長又は特別区長から認定を受けた後、本認定の有効期間内に金融機関又は信用保証協会に対して、危機関連保証の申込みを行うことが必要です。</w:t>
      </w:r>
    </w:p>
    <w:p>
      <w:pPr>
        <w:pStyle w:val="0"/>
        <w:ind w:left="630" w:hanging="630" w:hangingChars="300"/>
        <w:rPr>
          <w:rFonts w:hint="eastAsia"/>
        </w:rPr>
      </w:pPr>
      <w:r>
        <w:rPr>
          <w:rFonts w:hint="eastAsia" w:ascii="ＭＳ ゴシック" w:hAnsi="ＭＳ ゴシック" w:eastAsia="ＭＳ ゴシック"/>
          <w:color w:val="000000"/>
          <w:kern w:val="0"/>
        </w:rPr>
        <w:t>　④　</w:t>
      </w:r>
      <w:r>
        <w:rPr>
          <w:rFonts w:hint="eastAsia" w:ascii="ＭＳ ゴシック" w:hAnsi="ＭＳ ゴシック" w:eastAsia="ＭＳ ゴシック"/>
          <w:color w:val="000000"/>
          <w:kern w:val="0"/>
          <w:u w:val="single"/>
        </w:rPr>
        <w:t>認定書の有効期間は、認定書に記載された日と中小企業信用保険法第二条第六項の規定に基づき経済産業大臣が指定する期間の周期のいずれか先に到来する日となります</w:t>
      </w:r>
      <w:bookmarkStart w:id="0" w:name="_GoBack"/>
      <w:bookmarkEnd w:id="0"/>
    </w:p>
    <w:tbl>
      <w:tblPr>
        <w:tblStyle w:val="11"/>
        <w:tblW w:w="10543" w:type="dxa"/>
        <w:tblInd w:w="-43" w:type="dxa"/>
        <w:tblBorders>
          <w:top w:val="dashed" w:color="auto" w:sz="8" w:space="0"/>
          <w:left w:val="dashed" w:color="auto" w:sz="8" w:space="0"/>
          <w:bottom w:val="dashed" w:color="auto" w:sz="8" w:space="0"/>
          <w:right w:val="dashed" w:color="auto" w:sz="8" w:space="0"/>
          <w:insideH w:val="dashed" w:color="auto" w:sz="8" w:space="0"/>
          <w:insideV w:val="dashed" w:color="auto" w:sz="8" w:space="0"/>
        </w:tblBorders>
        <w:tblLayout w:type="fixed"/>
        <w:tblCellMar>
          <w:top w:w="0" w:type="dxa"/>
          <w:left w:w="99" w:type="dxa"/>
          <w:bottom w:w="0" w:type="dxa"/>
          <w:right w:w="99" w:type="dxa"/>
        </w:tblCellMar>
        <w:tblLook w:firstRow="0" w:lastRow="0" w:firstColumn="0" w:lastColumn="0" w:noHBand="1" w:noVBand="1" w:val="0600"/>
      </w:tblPr>
      <w:tblGrid>
        <w:gridCol w:w="10543"/>
      </w:tblGrid>
      <w:tr>
        <w:trPr>
          <w:trHeight w:val="300" w:hRule="atLeast"/>
        </w:trPr>
        <w:tc>
          <w:tcPr>
            <w:tcW w:w="10543" w:type="dxa"/>
            <w:tcBorders>
              <w:top w:val="dashed" w:color="auto" w:sz="8" w:space="0"/>
              <w:left w:val="nil"/>
              <w:bottom w:val="nil"/>
              <w:right w:val="nil"/>
              <w:tl2br w:val="none" w:color="auto" w:sz="0" w:space="0"/>
              <w:tr2bl w:val="none" w:color="auto" w:sz="0" w:space="0"/>
            </w:tcBorders>
            <w:vAlign w:val="top"/>
          </w:tcPr>
          <w:p>
            <w:pPr>
              <w:pStyle w:val="0"/>
              <w:widowControl w:val="0"/>
              <w:suppressAutoHyphens w:val="1"/>
              <w:wordWrap w:val="0"/>
              <w:adjustRightInd w:val="0"/>
              <w:jc w:val="center"/>
              <w:rPr>
                <w:rFonts w:hint="eastAsia" w:ascii="ＭＳ ゴシック" w:hAnsi="ＭＳ ゴシック" w:eastAsia="ＭＳ 明朝"/>
                <w:color w:val="000000"/>
                <w:w w:val="200"/>
                <w:sz w:val="21"/>
              </w:rPr>
            </w:pPr>
            <w:r>
              <w:rPr>
                <w:rFonts w:hint="eastAsia" w:ascii="ＭＳ ゴシック" w:hAnsi="ＭＳ ゴシック" w:eastAsia="ＭＳ 明朝"/>
                <w:color w:val="000000"/>
                <w:w w:val="200"/>
                <w:sz w:val="21"/>
              </w:rPr>
              <w:t>認</w:t>
            </w:r>
            <w:r>
              <w:rPr>
                <w:rFonts w:hint="eastAsia" w:ascii="ＭＳ ゴシック" w:hAnsi="ＭＳ ゴシック" w:eastAsia="ＭＳ 明朝"/>
                <w:color w:val="000000"/>
                <w:w w:val="200"/>
                <w:sz w:val="21"/>
              </w:rPr>
              <w:t xml:space="preserve"> </w:t>
            </w:r>
            <w:r>
              <w:rPr>
                <w:rFonts w:hint="eastAsia" w:ascii="ＭＳ ゴシック" w:hAnsi="ＭＳ ゴシック" w:eastAsia="ＭＳ 明朝"/>
                <w:color w:val="000000"/>
                <w:w w:val="200"/>
                <w:sz w:val="21"/>
              </w:rPr>
              <w:t>定</w:t>
            </w:r>
            <w:r>
              <w:rPr>
                <w:rFonts w:hint="eastAsia" w:ascii="ＭＳ ゴシック" w:hAnsi="ＭＳ ゴシック" w:eastAsia="ＭＳ 明朝"/>
                <w:color w:val="000000"/>
                <w:w w:val="200"/>
                <w:sz w:val="21"/>
              </w:rPr>
              <w:t xml:space="preserve"> </w:t>
            </w:r>
            <w:r>
              <w:rPr>
                <w:rFonts w:hint="eastAsia" w:ascii="ＭＳ ゴシック" w:hAnsi="ＭＳ ゴシック" w:eastAsia="ＭＳ 明朝"/>
                <w:color w:val="000000"/>
                <w:w w:val="200"/>
                <w:sz w:val="21"/>
              </w:rPr>
              <w:t>書</w:t>
            </w:r>
          </w:p>
        </w:tc>
      </w:tr>
    </w:tbl>
    <w:p>
      <w:pPr>
        <w:pStyle w:val="0"/>
        <w:jc w:val="both"/>
        <w:rPr>
          <w:rFonts w:hint="eastAsia" w:eastAsia="ＭＳ 明朝"/>
        </w:rPr>
      </w:pPr>
      <w:r>
        <w:rPr>
          <w:rFonts w:hint="eastAsia" w:eastAsia="ＭＳ 明朝"/>
        </w:rPr>
        <w:t>相地第　　　　　　　号</w:t>
      </w:r>
    </w:p>
    <w:p>
      <w:pPr>
        <w:pStyle w:val="0"/>
        <w:ind w:right="840" w:rightChars="400"/>
        <w:jc w:val="both"/>
        <w:rPr>
          <w:rFonts w:hint="eastAsia" w:eastAsia="ＭＳ 明朝"/>
        </w:rPr>
      </w:pPr>
      <w:r>
        <w:rPr>
          <w:rFonts w:hint="eastAsia" w:eastAsia="ＭＳ 明朝"/>
        </w:rPr>
        <w:t>令和　　年　　月　　日</w:t>
      </w:r>
    </w:p>
    <w:p>
      <w:pPr>
        <w:pStyle w:val="0"/>
        <w:jc w:val="both"/>
        <w:rPr>
          <w:rFonts w:hint="eastAsia" w:eastAsia="ＭＳ 明朝"/>
        </w:rPr>
      </w:pPr>
      <w:r>
        <w:rPr>
          <w:rFonts w:hint="eastAsia" w:eastAsia="ＭＳ 明朝"/>
        </w:rPr>
        <w:t>申請のとおり、相違ないことを認定します。</w:t>
      </w:r>
    </w:p>
    <w:p>
      <w:pPr>
        <w:pStyle w:val="0"/>
        <w:jc w:val="both"/>
        <w:rPr>
          <w:rFonts w:hint="eastAsia" w:eastAsia="ＭＳ 明朝"/>
        </w:rPr>
      </w:pPr>
      <w:r>
        <w:rPr>
          <w:rFonts w:hint="eastAsia" w:eastAsia="ＭＳ 明朝"/>
        </w:rPr>
        <w:t>（注）本認定書の有効期間：令和　　年　　月　　日から令和　　年　　月　　日まで</w:t>
      </w:r>
    </w:p>
    <w:p>
      <w:pPr>
        <w:pStyle w:val="0"/>
        <w:ind w:left="630" w:leftChars="200" w:right="840" w:rightChars="400" w:hanging="210" w:hangingChars="100"/>
        <w:jc w:val="both"/>
        <w:rPr>
          <w:rFonts w:hint="eastAsia" w:eastAsia="ＭＳ 明朝"/>
        </w:rPr>
      </w:pPr>
    </w:p>
    <w:p>
      <w:pPr>
        <w:pStyle w:val="0"/>
        <w:ind w:right="630" w:rightChars="300"/>
        <w:jc w:val="right"/>
        <w:rPr>
          <w:rFonts w:hint="eastAsia"/>
        </w:rPr>
      </w:pPr>
      <w:r>
        <w:rPr>
          <w:rFonts w:hint="eastAsia" w:eastAsia="ＭＳ 明朝"/>
        </w:rPr>
        <w:t>相生市長　　谷口　芳紀　　</w:t>
      </w:r>
    </w:p>
    <w:sectPr>
      <w:pgSz w:w="11906" w:h="16838"/>
      <w:pgMar w:top="720" w:right="720" w:bottom="720" w:left="72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doNotDisplayPageBoundaries/>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TotalTime>
  <Pages>1</Pages>
  <Words>2</Words>
  <Characters>592</Characters>
  <Application>JUST Note</Application>
  <Lines>49</Lines>
  <Paragraphs>37</Paragraphs>
  <CharactersWithSpaces>1094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田口 大智</dc:creator>
  <cp:lastModifiedBy>田口 大智</cp:lastModifiedBy>
  <dcterms:created xsi:type="dcterms:W3CDTF">2020-05-03T06:34:00Z</dcterms:created>
  <dcterms:modified xsi:type="dcterms:W3CDTF">2021-08-20T07:13:20Z</dcterms:modified>
  <cp:revision>1</cp:revision>
</cp:coreProperties>
</file>