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eastAsia"/>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rPr>
            </w:pPr>
          </w:p>
        </w:tc>
        <w:tc>
          <w:tcPr>
            <w:tcW w:w="3345" w:type="dxa"/>
            <w:vAlign w:val="top"/>
          </w:tcPr>
          <w:p>
            <w:pPr>
              <w:pStyle w:val="0"/>
              <w:suppressAutoHyphens w:val="1"/>
              <w:kinsoku w:val="0"/>
              <w:wordWrap w:val="0"/>
              <w:autoSpaceDE w:val="0"/>
              <w:autoSpaceDN w:val="0"/>
              <w:spacing w:line="366" w:lineRule="atLeast"/>
              <w:jc w:val="left"/>
              <w:rPr>
                <w:rFonts w:hint="eastAsia"/>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rPr>
            </w:pPr>
          </w:p>
        </w:tc>
        <w:tc>
          <w:tcPr>
            <w:tcW w:w="3343" w:type="dxa"/>
            <w:vAlign w:val="top"/>
          </w:tcPr>
          <w:p>
            <w:pPr>
              <w:pStyle w:val="0"/>
              <w:suppressAutoHyphens w:val="1"/>
              <w:kinsoku w:val="0"/>
              <w:wordWrap w:val="0"/>
              <w:autoSpaceDE w:val="0"/>
              <w:autoSpaceDN w:val="0"/>
              <w:spacing w:line="366" w:lineRule="atLeast"/>
              <w:jc w:val="left"/>
              <w:rPr>
                <w:rFonts w:hint="eastAsia"/>
              </w:rPr>
            </w:pPr>
          </w:p>
        </w:tc>
        <w:tc>
          <w:tcPr>
            <w:tcW w:w="3345" w:type="dxa"/>
            <w:vAlign w:val="top"/>
          </w:tcPr>
          <w:p>
            <w:pPr>
              <w:pStyle w:val="0"/>
              <w:suppressAutoHyphens w:val="1"/>
              <w:kinsoku w:val="0"/>
              <w:wordWrap w:val="0"/>
              <w:autoSpaceDE w:val="0"/>
              <w:autoSpaceDN w:val="0"/>
              <w:spacing w:line="366" w:lineRule="atLeast"/>
              <w:jc w:val="left"/>
              <w:rPr>
                <w:rFonts w:hint="eastAsia"/>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様式第５－（イ）－⑭</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中小企業信用保険法第２条第５項第５号の規定による認定申請書（イ－⑭）</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所在地（住所）</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企　　業　　名</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rPr>
            </w:pPr>
            <w:r>
              <w:rPr>
                <w:rFonts w:hint="eastAsia"/>
              </w:rPr>
              <w:t>記</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eastAsia"/>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eastAsia"/>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eastAsia"/>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eastAsia"/>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eastAsia"/>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eastAsia"/>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（１）令和元年１２月の企業全体の売上高等に対する、上記の表に記載した指定業種（以下同じ。）に属する事業の最近１ヶ月間の売上高等の減少額等の割合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Ａ：申込時点における最近１か月間の指定業種に属する事業の売上高等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Ｂ：令和元年１２月の指定業種に属する事業の売上高等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Ｃ：令和元年１２月の企業全体の売上高等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（Ｂ×３）－（Ａ＋Ｄ）</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Ｄ：Ａの期間後２か月間の指定業種に属する事業の見込み売上高等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Ｃ－Ｅ</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Ｅ：Ａの期間に対応する企業全体の売上高等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（Ｃ×３）－（Ｅ＋Ｆ）</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減少率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eastAsia"/>
              </w:rPr>
            </w:pPr>
            <w:r>
              <w:rPr>
                <w:rFonts w:hint="eastAsia" w:ascii="ＭＳ ゴシック" w:hAnsi="ＭＳ ゴシック" w:eastAsia="ＭＳ ゴシック"/>
                <w:color w:val="000000"/>
                <w:kern w:val="0"/>
              </w:rPr>
              <w:t>　　Ｆ：Ｅの期間後２か月間の企業全体の見込み売上高等　　　　　　　　　　</w:t>
            </w:r>
            <w:r>
              <w:rPr>
                <w:rFonts w:hint="eastAsia" w:ascii="ＭＳ ゴシック" w:hAnsi="ＭＳ ゴシック" w:eastAsia="ＭＳ ゴシック"/>
                <w:color w:val="000000"/>
                <w:kern w:val="0"/>
                <w:u w:val="single" w:color="auto"/>
              </w:rPr>
              <w:t>　　　　　　　円</w:t>
            </w:r>
            <w:r>
              <w:rPr>
                <w:rFonts w:hint="eastAsia" w:ascii="ＭＳ ゴシック" w:hAnsi="ＭＳ ゴシック" w:eastAsia="ＭＳ ゴシック"/>
                <w:color w:val="000000"/>
                <w:kern w:val="0"/>
              </w:rPr>
              <w:t>　　　</w:t>
            </w: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w:t>
      </w:r>
      <w:bookmarkStart w:id="0" w:name="_GoBack"/>
      <w:bookmarkEnd w:id="0"/>
      <w:r>
        <w:rPr>
          <w:rFonts w:hint="eastAsia" w:ascii="ＭＳ ゴシック" w:hAnsi="ＭＳ ゴシック" w:eastAsia="ＭＳ ゴシック"/>
          <w:color w:val="000000"/>
          <w:kern w:val="0"/>
        </w:rPr>
        <w:t>前年以降、事業拡大等により前年比較が適当でない特段の事情がある場合で、</w:t>
      </w:r>
      <w:r>
        <w:rPr>
          <w:rFonts w:hint="eastAsia" w:ascii="ＭＳ ゴシック" w:hAnsi="ＭＳ ゴシック" w:eastAsia="ＭＳ ゴシック"/>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（注２）</w:t>
      </w:r>
      <w:r>
        <w:rPr>
          <w:rFonts w:hint="eastAsia" w:ascii="ＭＳ ゴシック" w:hAnsi="ＭＳ ゴシック" w:eastAsia="ＭＳ ゴシック"/>
          <w:color w:val="000000"/>
          <w:kern w:val="0"/>
        </w:rPr>
        <w:t>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（注）本認定書の有効期間：令和　　年　　月　　日から令和　　年　　月　　日まで</w:t>
      </w:r>
    </w:p>
    <w:p>
      <w:pPr>
        <w:pStyle w:val="0"/>
        <w:suppressAutoHyphens w:val="1"/>
        <w:spacing w:line="220" w:lineRule="exact"/>
        <w:ind w:left="492" w:leftChars="0" w:right="210" w:rightChars="100" w:hanging="492" w:firstLineChars="0"/>
        <w:jc w:val="right"/>
        <w:textAlignment w:val="baseline"/>
        <w:rPr>
          <w:rFonts w:hint="default"/>
        </w:rPr>
      </w:pPr>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487</TotalTime>
  <Pages>16</Pages>
  <Words>38</Words>
  <Characters>13415</Characters>
  <Application>JUST Note</Application>
  <Lines>5006</Lines>
  <Paragraphs>618</Paragraphs>
  <CharactersWithSpaces>21113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2021-08-12T02:11:23Z</dcterms:modified>
  <cp:revision>6</cp:revision>
</cp:coreProperties>
</file>