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color w:val="000000"/>
          <w:kern w:val="0"/>
        </w:rPr>
        <w:t>様式第５－（イ）－⑬</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中小企業信用保険法第２条第５項第５号の規定による認定申請書（イ－⑬）</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（あて先）相生市長</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所在地（住所）</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none" w:color="000000"/>
              </w:rPr>
              <w:t>企　　業　　名</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none" w:color="000000"/>
              </w:rPr>
              <w:t>代　表　者　名</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Theme="majorEastAsia" w:hAnsiTheme="majorEastAsia" w:eastAsiaTheme="majorEastAsia"/>
                <w:color w:val="000000"/>
                <w:kern w:val="0"/>
              </w:rPr>
              <w:t>表に</w:t>
            </w:r>
            <w:r>
              <w:rPr>
                <w:rFonts w:hint="eastAsia" w:ascii="ＭＳ ゴシック" w:hAnsi="ＭＳ ゴシック" w:eastAsia="ＭＳ ゴシック"/>
                <w:color w:val="000000"/>
                <w:kern w:val="0"/>
              </w:rPr>
              <w:t>記載する業を営んでいるが、新型コロナウイルス感染症の発生の影響に起因して、下記のとおり、</w:t>
            </w:r>
            <w:r>
              <w:rPr>
                <w:rFonts w:hint="eastAsia" w:ascii="ＭＳ ゴシック" w:hAnsi="ＭＳ ゴシック" w:eastAsia="ＭＳ ゴシック"/>
                <w:color w:val="000000"/>
                <w:kern w:val="0"/>
                <w:u w:val="single" w:color="auto"/>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7"/>
              <w:spacing w:line="240" w:lineRule="exact"/>
              <w:rPr>
                <w:rFonts w:hint="default"/>
              </w:rPr>
            </w:pPr>
            <w:r>
              <w:rPr>
                <w:rFonts w:hint="eastAsia"/>
              </w:rPr>
              <w:t>記</w:t>
            </w:r>
          </w:p>
          <w:p>
            <w:pPr>
              <w:pStyle w:val="39"/>
              <w:spacing w:line="240" w:lineRule="exact"/>
              <w:jc w:val="left"/>
              <w:rPr>
                <w:rFonts w:hint="default"/>
              </w:rPr>
            </w:pPr>
            <w:r>
              <w:rPr>
                <w:rFonts w:hint="eastAsia"/>
              </w:rPr>
              <w:t>（表</w:t>
            </w:r>
            <w:r>
              <w:rPr>
                <w:rFonts w:hint="eastAsia"/>
              </w:rPr>
              <w:t>)</w:t>
            </w:r>
          </w:p>
          <w:tbl>
            <w:tblPr>
              <w:tblStyle w:val="11"/>
              <w:tblW w:w="9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88"/>
              <w:gridCol w:w="3190"/>
              <w:gridCol w:w="3190"/>
            </w:tblGrid>
            <w:tr>
              <w:trPr>
                <w:trHeight w:val="359" w:hRule="atLeast"/>
              </w:trPr>
              <w:tc>
                <w:tcPr>
                  <w:tcW w:w="3188"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spacing w:val="16"/>
                      <w:kern w:val="0"/>
                    </w:rPr>
                  </w:pPr>
                </w:p>
              </w:tc>
              <w:tc>
                <w:tcPr>
                  <w:tcW w:w="3190"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r>
              <w:trPr>
                <w:trHeight w:val="375" w:hRule="atLeast"/>
              </w:trPr>
              <w:tc>
                <w:tcPr>
                  <w:tcW w:w="3188"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c>
                <w:tcPr>
                  <w:tcW w:w="3190" w:type="dxa"/>
                  <w:vAlign w:val="top"/>
                </w:tcPr>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220" w:lineRule="exact"/>
              <w:ind w:left="88" w:leftChars="41" w:hanging="2" w:hangingChars="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（１）最近３か月間の企業全体の売上高等の平均に対する、上記の表に記載した指定業種（以下同じ。）に属する事業の最近１ヶ月間の売上高等の減少額等の割合</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Ｃ－Ａ</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（Ｄ＋Ｅ）／３</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割合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ind w:left="321" w:leftChars="153"/>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Ａ：申込時点における最近１か月間の指定業種に属する事業の売上高等</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rPr>
              <w:t>円</w:t>
            </w:r>
          </w:p>
          <w:p>
            <w:pPr>
              <w:pStyle w:val="0"/>
              <w:suppressAutoHyphens w:val="1"/>
              <w:kinsoku w:val="0"/>
              <w:wordWrap w:val="0"/>
              <w:overflowPunct w:val="0"/>
              <w:autoSpaceDE w:val="0"/>
              <w:autoSpaceDN w:val="0"/>
              <w:adjustRightInd w:val="0"/>
              <w:spacing w:line="274" w:lineRule="atLeast"/>
              <w:ind w:left="321" w:leftChars="153"/>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Ｂ：Ａの期間前２か月の指定業種に属する事業の売上高等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rPr>
              <w:t>円</w:t>
            </w:r>
          </w:p>
          <w:p>
            <w:pPr>
              <w:pStyle w:val="0"/>
              <w:suppressAutoHyphens w:val="1"/>
              <w:kinsoku w:val="0"/>
              <w:wordWrap w:val="0"/>
              <w:overflowPunct w:val="0"/>
              <w:autoSpaceDE w:val="0"/>
              <w:autoSpaceDN w:val="0"/>
              <w:adjustRightInd w:val="0"/>
              <w:spacing w:line="274" w:lineRule="atLeast"/>
              <w:ind w:left="321" w:leftChars="153"/>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Ｃ：最近３か月間の指定業種に属する事業の売上高等の平均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rPr>
              <w:t>円</w:t>
            </w:r>
          </w:p>
          <w:p>
            <w:pPr>
              <w:pStyle w:val="0"/>
              <w:suppressAutoHyphens w:val="1"/>
              <w:kinsoku w:val="0"/>
              <w:wordWrap w:val="0"/>
              <w:overflowPunct w:val="0"/>
              <w:autoSpaceDE w:val="0"/>
              <w:autoSpaceDN w:val="0"/>
              <w:adjustRightInd w:val="0"/>
              <w:spacing w:line="274" w:lineRule="atLeast"/>
              <w:ind w:firstLine="363" w:firstLineChars="15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Ａ＋Ｂ</w:t>
            </w:r>
          </w:p>
          <w:p>
            <w:pPr>
              <w:pStyle w:val="0"/>
              <w:suppressAutoHyphens w:val="1"/>
              <w:kinsoku w:val="0"/>
              <w:wordWrap w:val="0"/>
              <w:overflowPunct w:val="0"/>
              <w:autoSpaceDE w:val="0"/>
              <w:autoSpaceDN w:val="0"/>
              <w:adjustRightInd w:val="0"/>
              <w:spacing w:line="274" w:lineRule="atLeast"/>
              <w:ind w:firstLine="363" w:firstLineChars="15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３</w:t>
            </w:r>
          </w:p>
          <w:p>
            <w:pPr>
              <w:pStyle w:val="0"/>
              <w:suppressAutoHyphens w:val="1"/>
              <w:kinsoku w:val="0"/>
              <w:wordWrap w:val="0"/>
              <w:overflowPunct w:val="0"/>
              <w:autoSpaceDE w:val="0"/>
              <w:autoSpaceDN w:val="0"/>
              <w:adjustRightInd w:val="0"/>
              <w:spacing w:line="274" w:lineRule="atLeast"/>
              <w:ind w:left="321" w:leftChars="153"/>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Ｄ：Ａの期間に対応する企業全体の売上高等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74" w:lineRule="atLeast"/>
              <w:ind w:left="321" w:leftChars="153"/>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Ｅ：Ｂの期間に対応する企業全体の売上高等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（２）企業全体の売上高等の減少率</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Ｆ－Ｄ</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Ｆ　　　×</w:t>
            </w:r>
            <w:r>
              <w:rPr>
                <w:rFonts w:hint="eastAsia" w:ascii="ＭＳ ゴシック" w:hAnsi="ＭＳ ゴシック" w:eastAsia="ＭＳ ゴシック"/>
                <w:color w:val="000000"/>
                <w:spacing w:val="16"/>
                <w:kern w:val="0"/>
              </w:rPr>
              <w:t>100</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減少率　　　　％</w:t>
            </w:r>
          </w:p>
          <w:p>
            <w:pPr>
              <w:pStyle w:val="0"/>
              <w:suppressAutoHyphens w:val="1"/>
              <w:kinsoku w:val="0"/>
              <w:wordWrap w:val="0"/>
              <w:overflowPunct w:val="0"/>
              <w:autoSpaceDE w:val="0"/>
              <w:autoSpaceDN w:val="0"/>
              <w:adjustRightInd w:val="0"/>
              <w:spacing w:line="274" w:lineRule="atLeast"/>
              <w:ind w:left="321" w:leftChars="153"/>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Ｆ：最近３か月間の企業全体の売上高等の平均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Ｄ＋Ｅ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　　　　　　３</w:t>
            </w:r>
          </w:p>
        </w:tc>
      </w:tr>
    </w:tbl>
    <w:p>
      <w:pPr>
        <w:pStyle w:val="0"/>
        <w:suppressAutoHyphens w:val="1"/>
        <w:kinsoku w:val="0"/>
        <w:overflowPunct w:val="0"/>
        <w:autoSpaceDE w:val="0"/>
        <w:autoSpaceDN w:val="0"/>
        <w:adjustRightInd w:val="0"/>
        <w:spacing w:line="220" w:lineRule="exact"/>
        <w:ind w:left="844" w:leftChars="-66" w:hanging="98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（注１）本様式は、</w:t>
      </w:r>
      <w:r>
        <w:rPr>
          <w:rFonts w:hint="eastAsia" w:ascii="ＭＳ ゴシック" w:hAnsi="ＭＳ ゴシック" w:eastAsia="ＭＳ ゴシック"/>
          <w:color w:val="000000"/>
          <w:kern w:val="0"/>
        </w:rPr>
        <w:t>業歴３ヶ月以上１年１ヶ月未満の場合あるいは前年以降、事業拡大等により前年比較が適当でない特段の事情がある場合で、</w:t>
      </w:r>
      <w:r>
        <w:rPr>
          <w:rFonts w:hint="eastAsia" w:ascii="ＭＳ ゴシック" w:hAnsi="ＭＳ ゴシック" w:eastAsia="ＭＳ ゴシック"/>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pPr>
        <w:pStyle w:val="0"/>
        <w:suppressAutoHyphens w:val="1"/>
        <w:kinsoku w:val="0"/>
        <w:overflowPunct w:val="0"/>
        <w:autoSpaceDE w:val="0"/>
        <w:autoSpaceDN w:val="0"/>
        <w:adjustRightInd w:val="0"/>
        <w:spacing w:line="220" w:lineRule="exact"/>
        <w:ind w:left="714" w:leftChars="-66" w:hanging="853" w:hangingChars="406"/>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（注２）</w:t>
      </w:r>
      <w:r>
        <w:rPr>
          <w:rFonts w:hint="eastAsia" w:ascii="ＭＳ ゴシック" w:hAnsi="ＭＳ ゴシック" w:eastAsia="ＭＳ ゴシック"/>
          <w:color w:val="000000"/>
          <w:kern w:val="0"/>
        </w:rPr>
        <w:t>には、「販売数量の減少」又は「売上高の減少」等を入れる。</w:t>
      </w:r>
    </w:p>
    <w:p>
      <w:pPr>
        <w:pStyle w:val="0"/>
        <w:suppressAutoHyphens w:val="1"/>
        <w:spacing w:line="22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spacing w:line="220" w:lineRule="exact"/>
        <w:ind w:left="492" w:hanging="49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tbl>
      <w:tblPr>
        <w:tblStyle w:val="11"/>
        <w:tblW w:w="9540" w:type="dxa"/>
        <w:tblInd w:w="99" w:type="dxa"/>
        <w:tblBorders>
          <w:top w:val="dashed" w:color="auto" w:sz="8" w:space="0"/>
          <w:left w:val="dashed" w:color="auto" w:sz="8" w:space="0"/>
          <w:bottom w:val="dashed" w:color="auto" w:sz="8" w:space="0"/>
          <w:right w:val="dashed" w:color="auto" w:sz="8" w:space="0"/>
          <w:insideH w:val="dashed" w:color="auto" w:sz="8" w:space="0"/>
          <w:insideV w:val="dashed" w:color="auto" w:sz="8" w:space="0"/>
        </w:tblBorders>
        <w:tblLayout w:type="fixed"/>
        <w:tblCellMar>
          <w:top w:w="0" w:type="dxa"/>
          <w:left w:w="99" w:type="dxa"/>
          <w:bottom w:w="0" w:type="dxa"/>
          <w:right w:w="99" w:type="dxa"/>
        </w:tblCellMar>
        <w:tblLook w:firstRow="0" w:lastRow="0" w:firstColumn="0" w:lastColumn="0" w:noHBand="1" w:noVBand="1" w:val="0600"/>
      </w:tblPr>
      <w:tblGrid>
        <w:gridCol w:w="9540"/>
      </w:tblGrid>
      <w:tr>
        <w:trPr>
          <w:trHeight w:val="300" w:hRule="atLeast"/>
        </w:trPr>
        <w:tc>
          <w:tcPr>
            <w:tcW w:w="9540" w:type="dxa"/>
            <w:tcBorders>
              <w:top w:val="dashed" w:color="auto" w:sz="8" w:space="0"/>
              <w:left w:val="nil"/>
              <w:bottom w:val="nil"/>
              <w:right w:val="nil"/>
              <w:tl2br w:val="none" w:color="auto" w:sz="0" w:space="0"/>
              <w:tr2bl w:val="none" w:color="auto" w:sz="0" w:space="0"/>
            </w:tcBorders>
            <w:vAlign w:val="top"/>
          </w:tcPr>
          <w:p>
            <w:pPr>
              <w:pStyle w:val="0"/>
              <w:jc w:val="center"/>
              <w:rPr>
                <w:rFonts w:hint="eastAsia" w:ascii="ＭＳ ゴシック" w:hAnsi="ＭＳ ゴシック" w:eastAsia="ＭＳ ゴシック"/>
                <w:w w:val="200"/>
              </w:rPr>
            </w:pPr>
            <w:r>
              <w:rPr>
                <w:rFonts w:hint="eastAsia" w:ascii="ＭＳ ゴシック" w:hAnsi="ＭＳ ゴシック" w:eastAsia="ＭＳ ゴシック"/>
                <w:w w:val="200"/>
              </w:rPr>
              <w:t>認</w:t>
            </w:r>
            <w:r>
              <w:rPr>
                <w:rFonts w:hint="eastAsia" w:ascii="ＭＳ ゴシック" w:hAnsi="ＭＳ ゴシック" w:eastAsia="ＭＳ ゴシック"/>
                <w:w w:val="200"/>
              </w:rPr>
              <w:t xml:space="preserve"> </w:t>
            </w:r>
            <w:r>
              <w:rPr>
                <w:rFonts w:hint="eastAsia" w:ascii="ＭＳ ゴシック" w:hAnsi="ＭＳ ゴシック" w:eastAsia="ＭＳ ゴシック"/>
                <w:w w:val="200"/>
              </w:rPr>
              <w:t>定</w:t>
            </w:r>
            <w:r>
              <w:rPr>
                <w:rFonts w:hint="eastAsia" w:ascii="ＭＳ ゴシック" w:hAnsi="ＭＳ ゴシック" w:eastAsia="ＭＳ ゴシック"/>
                <w:w w:val="200"/>
              </w:rPr>
              <w:t xml:space="preserve"> </w:t>
            </w:r>
            <w:r>
              <w:rPr>
                <w:rFonts w:hint="eastAsia" w:ascii="ＭＳ ゴシック" w:hAnsi="ＭＳ ゴシック" w:eastAsia="ＭＳ ゴシック"/>
                <w:w w:val="200"/>
              </w:rPr>
              <w:t>書</w:t>
            </w:r>
          </w:p>
        </w:tc>
      </w:tr>
    </w:tbl>
    <w:p>
      <w:pPr>
        <w:pStyle w:val="0"/>
        <w:jc w:val="both"/>
        <w:rPr>
          <w:rFonts w:hint="eastAsia" w:ascii="ＭＳ ゴシック" w:hAnsi="ＭＳ ゴシック" w:eastAsia="ＭＳ ゴシック"/>
        </w:rPr>
      </w:pPr>
      <w:r>
        <w:rPr>
          <w:rFonts w:hint="eastAsia" w:ascii="ＭＳ ゴシック" w:hAnsi="ＭＳ ゴシック" w:eastAsia="ＭＳ ゴシック"/>
        </w:rPr>
        <w:t>相地第　　　　　　　号</w:t>
      </w:r>
    </w:p>
    <w:p>
      <w:pPr>
        <w:pStyle w:val="0"/>
        <w:jc w:val="both"/>
        <w:rPr>
          <w:rFonts w:hint="eastAsia" w:ascii="ＭＳ ゴシック" w:hAnsi="ＭＳ ゴシック" w:eastAsia="ＭＳ ゴシック"/>
        </w:rPr>
      </w:pPr>
      <w:r>
        <w:rPr>
          <w:rFonts w:hint="eastAsia" w:ascii="ＭＳ ゴシック" w:hAnsi="ＭＳ ゴシック" w:eastAsia="ＭＳ ゴシック"/>
        </w:rPr>
        <w:t>令和　　年　　月　　日</w:t>
      </w:r>
    </w:p>
    <w:p>
      <w:pPr>
        <w:pStyle w:val="0"/>
        <w:jc w:val="both"/>
        <w:rPr>
          <w:rFonts w:hint="eastAsia" w:ascii="ＭＳ ゴシック" w:hAnsi="ＭＳ ゴシック" w:eastAsia="ＭＳ ゴシック"/>
        </w:rPr>
      </w:pPr>
      <w:r>
        <w:rPr>
          <w:rFonts w:hint="eastAsia" w:ascii="ＭＳ ゴシック" w:hAnsi="ＭＳ ゴシック" w:eastAsia="ＭＳ ゴシック"/>
        </w:rPr>
        <w:t>申請のとおり、相違ないことを認定します。</w:t>
      </w:r>
    </w:p>
    <w:p>
      <w:pPr>
        <w:pStyle w:val="0"/>
        <w:jc w:val="both"/>
        <w:rPr>
          <w:rFonts w:hint="default" w:ascii="ＭＳ ゴシック" w:hAnsi="ＭＳ ゴシック" w:eastAsia="ＭＳ ゴシック"/>
          <w:sz w:val="24"/>
        </w:rPr>
      </w:pPr>
      <w:r>
        <w:rPr>
          <w:rFonts w:hint="eastAsia" w:ascii="ＭＳ ゴシック" w:hAnsi="ＭＳ ゴシック" w:eastAsia="ＭＳ ゴシック"/>
        </w:rPr>
        <w:t>（注）本認定書の有効期間：令和　　年　　月　　日から令和　　年　　月　　日まで</w:t>
      </w:r>
    </w:p>
    <w:p>
      <w:pPr>
        <w:pStyle w:val="0"/>
        <w:suppressAutoHyphens w:val="1"/>
        <w:spacing w:line="220" w:lineRule="exact"/>
        <w:ind w:left="492" w:leftChars="0" w:right="210" w:rightChars="100" w:hanging="492" w:firstLineChars="0"/>
        <w:jc w:val="right"/>
        <w:textAlignment w:val="baseline"/>
        <w:rPr>
          <w:rFonts w:hint="default" w:ascii="ＭＳ ゴシック" w:hAnsi="ＭＳ ゴシック" w:eastAsia="ＭＳ ゴシック"/>
          <w:color w:val="000000"/>
          <w:spacing w:val="16"/>
          <w:kern w:val="0"/>
        </w:rPr>
      </w:pPr>
    </w:p>
    <w:p>
      <w:pPr>
        <w:pStyle w:val="0"/>
        <w:suppressAutoHyphens w:val="1"/>
        <w:spacing w:line="220" w:lineRule="exact"/>
        <w:ind w:left="492" w:leftChars="0" w:right="210" w:rightChars="100" w:hanging="492" w:firstLineChars="0"/>
        <w:jc w:val="right"/>
        <w:textAlignment w:val="baseline"/>
        <w:rPr>
          <w:rFonts w:hint="default"/>
        </w:rPr>
      </w:pPr>
      <w:r>
        <w:rPr>
          <w:rFonts w:hint="eastAsia" w:ascii="ＭＳ ゴシック" w:hAnsi="ＭＳ ゴシック" w:eastAsia="ＭＳ ゴシック"/>
        </w:rPr>
        <w:t>認定者名　相生市長　</w:t>
      </w:r>
      <w:r>
        <w:rPr>
          <w:rFonts w:hint="eastAsia" w:ascii="ＭＳ ゴシック" w:hAnsi="ＭＳ ゴシック" w:eastAsia="ＭＳ ゴシック"/>
          <w:sz w:val="24"/>
        </w:rPr>
        <w:t>谷口　芳紀</w:t>
      </w:r>
      <w:bookmarkStart w:id="0" w:name="_GoBack"/>
      <w:bookmarkEnd w:id="0"/>
    </w:p>
    <w:sectPr>
      <w:pgSz w:w="11906" w:h="16838"/>
      <w:pgMar w:top="1134" w:right="1134" w:bottom="1134"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482</TotalTime>
  <Pages>16</Pages>
  <Words>38</Words>
  <Characters>13415</Characters>
  <Application>JUST Note</Application>
  <Lines>5006</Lines>
  <Paragraphs>618</Paragraphs>
  <CharactersWithSpaces>21113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田口 大智</cp:lastModifiedBy>
  <dcterms:modified xsi:type="dcterms:W3CDTF">2021-08-05T09:21:03Z</dcterms:modified>
  <cp:revision>5</cp:revision>
</cp:coreProperties>
</file>